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2D42" w:rsidRDefault="00872D42" w:rsidP="00872D42">
      <w:pPr>
        <w:rPr>
          <w:rFonts w:ascii="Helvetica" w:hAnsi="Helvetica" w:cs="Helvetica"/>
          <w:color w:val="333333"/>
          <w:sz w:val="23"/>
          <w:szCs w:val="23"/>
          <w:shd w:val="clear" w:color="auto" w:fill="FFFFFF"/>
        </w:rPr>
      </w:pPr>
      <w:r>
        <w:rPr>
          <w:rFonts w:ascii="Helvetica" w:hAnsi="Helvetica" w:cs="Helvetica"/>
          <w:color w:val="333333"/>
          <w:sz w:val="23"/>
          <w:szCs w:val="23"/>
          <w:shd w:val="clear" w:color="auto" w:fill="FFFFFF"/>
        </w:rPr>
        <w:t>Query:</w:t>
      </w:r>
    </w:p>
    <w:p w:rsidR="00872D42" w:rsidRDefault="00872D42" w:rsidP="00872D42">
      <w:pPr>
        <w:rPr>
          <w:rFonts w:ascii="Helvetica" w:hAnsi="Helvetica" w:cs="Helvetica"/>
          <w:color w:val="333333"/>
          <w:sz w:val="23"/>
          <w:szCs w:val="23"/>
          <w:shd w:val="clear" w:color="auto" w:fill="FFFFFF"/>
        </w:rPr>
      </w:pPr>
      <w:r>
        <w:rPr>
          <w:rFonts w:ascii="Helvetica" w:hAnsi="Helvetica" w:cs="Helvetica"/>
          <w:color w:val="333333"/>
          <w:sz w:val="23"/>
          <w:szCs w:val="23"/>
          <w:shd w:val="clear" w:color="auto" w:fill="FFFFFF"/>
        </w:rPr>
        <w:t>Withdrawal of pf amount</w:t>
      </w:r>
    </w:p>
    <w:p w:rsidR="00872D42" w:rsidRDefault="00872D42" w:rsidP="00872D42">
      <w:pPr>
        <w:rPr>
          <w:rFonts w:ascii="Helvetica" w:hAnsi="Helvetica" w:cs="Helvetica"/>
          <w:color w:val="333333"/>
          <w:sz w:val="23"/>
          <w:szCs w:val="23"/>
          <w:shd w:val="clear" w:color="auto" w:fill="FFFFFF"/>
        </w:rPr>
      </w:pPr>
      <w:r>
        <w:rPr>
          <w:rFonts w:ascii="Helvetica" w:hAnsi="Helvetica" w:cs="Helvetica"/>
          <w:color w:val="333333"/>
          <w:sz w:val="23"/>
          <w:szCs w:val="23"/>
          <w:shd w:val="clear" w:color="auto" w:fill="FFFFFF"/>
        </w:rPr>
        <w:t xml:space="preserve">One of my clients has been withdrawal PF amount from his previous company in same year he switched off company and his TDS has been deducted on PF amount @10% so now where it should be consider under salary income or under other source income </w:t>
      </w:r>
    </w:p>
    <w:p w:rsidR="00872D42" w:rsidRDefault="00872D42" w:rsidP="00872D42">
      <w:pPr>
        <w:rPr>
          <w:rFonts w:ascii="Helvetica" w:hAnsi="Helvetica" w:cs="Helvetica"/>
          <w:color w:val="333333"/>
          <w:sz w:val="23"/>
          <w:szCs w:val="23"/>
          <w:shd w:val="clear" w:color="auto" w:fill="FFFFFF"/>
        </w:rPr>
      </w:pPr>
      <w:r>
        <w:rPr>
          <w:rFonts w:ascii="Helvetica" w:hAnsi="Helvetica" w:cs="Helvetica"/>
          <w:color w:val="333333"/>
          <w:sz w:val="23"/>
          <w:szCs w:val="23"/>
        </w:rPr>
        <w:br/>
      </w:r>
      <w:r>
        <w:rPr>
          <w:rFonts w:ascii="Helvetica" w:hAnsi="Helvetica" w:cs="Helvetica"/>
          <w:color w:val="333333"/>
          <w:sz w:val="23"/>
          <w:szCs w:val="23"/>
          <w:shd w:val="clear" w:color="auto" w:fill="FFFFFF"/>
        </w:rPr>
        <w:t>Opinion:</w:t>
      </w:r>
    </w:p>
    <w:p w:rsidR="00872D42" w:rsidRPr="00DD5046" w:rsidRDefault="00872D42" w:rsidP="00872D42">
      <w:pPr>
        <w:pStyle w:val="tx"/>
        <w:numPr>
          <w:ilvl w:val="0"/>
          <w:numId w:val="1"/>
        </w:numPr>
        <w:shd w:val="clear" w:color="auto" w:fill="FFFFFF"/>
        <w:spacing w:before="0" w:beforeAutospacing="0" w:after="80" w:afterAutospacing="0"/>
        <w:jc w:val="both"/>
        <w:rPr>
          <w:color w:val="444444"/>
        </w:rPr>
      </w:pPr>
      <w:r w:rsidRPr="00DD5046">
        <w:rPr>
          <w:b/>
          <w:bCs/>
          <w:color w:val="444444"/>
        </w:rPr>
        <w:t>Incomes not included in total income.</w:t>
      </w:r>
    </w:p>
    <w:p w:rsidR="00872D42" w:rsidRPr="00DD5046" w:rsidRDefault="00872D42" w:rsidP="00872D42">
      <w:pPr>
        <w:pStyle w:val="tx"/>
        <w:numPr>
          <w:ilvl w:val="1"/>
          <w:numId w:val="1"/>
        </w:numPr>
        <w:shd w:val="clear" w:color="auto" w:fill="FFFFFF"/>
        <w:spacing w:before="0" w:beforeAutospacing="0" w:after="80" w:afterAutospacing="0"/>
        <w:jc w:val="both"/>
        <w:rPr>
          <w:color w:val="444444"/>
        </w:rPr>
      </w:pPr>
      <w:r w:rsidRPr="00DD5046">
        <w:rPr>
          <w:b/>
          <w:bCs/>
          <w:color w:val="444444"/>
        </w:rPr>
        <w:t>Under section 10.</w:t>
      </w:r>
      <w:r w:rsidRPr="00DD5046">
        <w:rPr>
          <w:rStyle w:val="apple-converted-space"/>
          <w:color w:val="444444"/>
        </w:rPr>
        <w:t> </w:t>
      </w:r>
      <w:r w:rsidRPr="00DD5046">
        <w:rPr>
          <w:color w:val="444444"/>
        </w:rPr>
        <w:t>In computing the total income of a previous year of any person, any income falling within any of the following clauses shall not be included—</w:t>
      </w:r>
    </w:p>
    <w:p w:rsidR="00872D42" w:rsidRDefault="00872D42" w:rsidP="00872D42">
      <w:pPr>
        <w:pStyle w:val="tx"/>
        <w:shd w:val="clear" w:color="auto" w:fill="FFFFFF"/>
        <w:spacing w:before="0" w:beforeAutospacing="0" w:after="80" w:afterAutospacing="0"/>
        <w:ind w:left="2160"/>
        <w:jc w:val="both"/>
        <w:rPr>
          <w:color w:val="444444"/>
          <w:shd w:val="clear" w:color="auto" w:fill="FFFFFF"/>
        </w:rPr>
      </w:pPr>
      <w:r>
        <w:rPr>
          <w:color w:val="444444"/>
          <w:shd w:val="clear" w:color="auto" w:fill="FFFFFF"/>
        </w:rPr>
        <w:t>(</w:t>
      </w:r>
      <w:r>
        <w:rPr>
          <w:i/>
          <w:iCs/>
          <w:color w:val="444444"/>
          <w:shd w:val="clear" w:color="auto" w:fill="FFFFFF"/>
        </w:rPr>
        <w:t>11</w:t>
      </w:r>
      <w:r>
        <w:rPr>
          <w:color w:val="444444"/>
          <w:shd w:val="clear" w:color="auto" w:fill="FFFFFF"/>
        </w:rPr>
        <w:t xml:space="preserve">) any payment from a provident fund to which the Provident Funds Act, 1925 (19 of 1925), applies or from any other provident fund set up by the Central Government and notified by it in this behalf in the Official Gazette; </w:t>
      </w:r>
    </w:p>
    <w:p w:rsidR="00872D42" w:rsidRDefault="00872D42" w:rsidP="00872D42">
      <w:pPr>
        <w:pStyle w:val="tx"/>
        <w:numPr>
          <w:ilvl w:val="0"/>
          <w:numId w:val="1"/>
        </w:numPr>
        <w:shd w:val="clear" w:color="auto" w:fill="FFFFFF"/>
        <w:spacing w:before="0" w:beforeAutospacing="0" w:after="80" w:afterAutospacing="0"/>
        <w:jc w:val="both"/>
        <w:rPr>
          <w:rFonts w:ascii="Arial" w:hAnsi="Arial" w:cs="Arial"/>
          <w:color w:val="444444"/>
          <w:sz w:val="23"/>
          <w:szCs w:val="23"/>
          <w:shd w:val="clear" w:color="auto" w:fill="FFFFFF"/>
        </w:rPr>
      </w:pPr>
      <w:r>
        <w:rPr>
          <w:rFonts w:ascii="Arial" w:hAnsi="Arial" w:cs="Arial"/>
          <w:color w:val="444444"/>
          <w:sz w:val="23"/>
          <w:szCs w:val="23"/>
          <w:shd w:val="clear" w:color="auto" w:fill="FFFFFF"/>
        </w:rPr>
        <w:t>Are retirement benefits like Gratuity and PF taxable?</w:t>
      </w:r>
    </w:p>
    <w:p w:rsidR="00872D42" w:rsidRPr="00DD5046" w:rsidRDefault="00872D42" w:rsidP="00872D42">
      <w:pPr>
        <w:pStyle w:val="tx"/>
        <w:numPr>
          <w:ilvl w:val="1"/>
          <w:numId w:val="1"/>
        </w:numPr>
        <w:shd w:val="clear" w:color="auto" w:fill="FFFFFF"/>
        <w:spacing w:before="0" w:beforeAutospacing="0" w:after="80" w:afterAutospacing="0"/>
        <w:jc w:val="both"/>
        <w:rPr>
          <w:color w:val="444444"/>
        </w:rPr>
      </w:pPr>
      <w:r>
        <w:rPr>
          <w:rFonts w:ascii="Arial" w:hAnsi="Arial" w:cs="Arial"/>
          <w:color w:val="444444"/>
          <w:sz w:val="23"/>
          <w:szCs w:val="23"/>
          <w:shd w:val="clear" w:color="auto" w:fill="FFFFFF"/>
        </w:rPr>
        <w:t>In the hands of a Government employee Gratuity and PF receipts on retirement are exempt from tax. In the hands of non-Government employee, gratuity is exempt subject to the limits prescribed in this regard and PF receipts are exempt from tax, if the same are received from a recognised PF after rendering continuous service of not less than 5 years.</w:t>
      </w:r>
    </w:p>
    <w:p w:rsidR="00872D42" w:rsidRDefault="00872D42" w:rsidP="00872D42">
      <w:pPr>
        <w:pStyle w:val="tx"/>
        <w:shd w:val="clear" w:color="auto" w:fill="FFFFFF"/>
        <w:spacing w:before="0" w:beforeAutospacing="0" w:after="80" w:afterAutospacing="0"/>
        <w:jc w:val="both"/>
        <w:rPr>
          <w:color w:val="444444"/>
        </w:rPr>
      </w:pPr>
      <w:r>
        <w:rPr>
          <w:color w:val="444444"/>
        </w:rPr>
        <w:object w:dxaOrig="2881" w:dyaOrig="8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40.5pt" o:ole="">
            <v:imagedata r:id="rId8" o:title=""/>
          </v:shape>
          <o:OLEObject Type="Embed" ProgID="Package" ShapeID="_x0000_i1025" DrawAspect="Content" ObjectID="_1550592719" r:id="rId9"/>
        </w:object>
      </w:r>
    </w:p>
    <w:p w:rsidR="00872D42" w:rsidRPr="00D231F5" w:rsidRDefault="00872D42" w:rsidP="00872D42">
      <w:pPr>
        <w:pStyle w:val="tx"/>
        <w:numPr>
          <w:ilvl w:val="0"/>
          <w:numId w:val="1"/>
        </w:numPr>
        <w:shd w:val="clear" w:color="auto" w:fill="FFFFFF"/>
        <w:spacing w:before="0" w:beforeAutospacing="0" w:after="80" w:afterAutospacing="0"/>
        <w:jc w:val="both"/>
        <w:rPr>
          <w:rFonts w:ascii="Helvetica" w:hAnsi="Helvetica" w:cs="Helvetica"/>
          <w:color w:val="333333"/>
          <w:sz w:val="23"/>
          <w:szCs w:val="23"/>
          <w:shd w:val="clear" w:color="auto" w:fill="FFFFFF"/>
        </w:rPr>
      </w:pPr>
      <w:r w:rsidRPr="00DD5046">
        <w:rPr>
          <w:color w:val="444444"/>
        </w:rPr>
        <w:t>This should be considered under Income from Salaries</w:t>
      </w:r>
    </w:p>
    <w:p w:rsidR="00872D42" w:rsidRPr="00D231F5" w:rsidRDefault="00872D42" w:rsidP="00872D42">
      <w:pPr>
        <w:pStyle w:val="tx"/>
        <w:numPr>
          <w:ilvl w:val="0"/>
          <w:numId w:val="1"/>
        </w:numPr>
        <w:shd w:val="clear" w:color="auto" w:fill="FFFFFF"/>
        <w:spacing w:before="0" w:beforeAutospacing="0" w:after="80" w:afterAutospacing="0"/>
        <w:jc w:val="both"/>
        <w:rPr>
          <w:rFonts w:ascii="Helvetica" w:hAnsi="Helvetica" w:cs="Helvetica"/>
          <w:color w:val="333333"/>
          <w:sz w:val="23"/>
          <w:szCs w:val="23"/>
          <w:shd w:val="clear" w:color="auto" w:fill="FFFFFF"/>
        </w:rPr>
      </w:pPr>
      <w:r>
        <w:rPr>
          <w:color w:val="444444"/>
        </w:rPr>
        <w:t>Section 192 refers to Tax deduction at source from Salaries. The new section 192 A was introduced by Finance Act 2016 to cover PF withdrawals in excess of Rs 50,000</w:t>
      </w:r>
    </w:p>
    <w:p w:rsidR="00872D42" w:rsidRDefault="00872D42" w:rsidP="00872D42">
      <w:pPr>
        <w:pStyle w:val="tx"/>
        <w:numPr>
          <w:ilvl w:val="0"/>
          <w:numId w:val="1"/>
        </w:numPr>
        <w:shd w:val="clear" w:color="auto" w:fill="FFFFFF"/>
        <w:spacing w:before="0" w:beforeAutospacing="0" w:after="80" w:afterAutospacing="0"/>
        <w:jc w:val="both"/>
        <w:rPr>
          <w:rFonts w:ascii="Helvetica" w:hAnsi="Helvetica" w:cs="Helvetica"/>
          <w:color w:val="333333"/>
          <w:sz w:val="23"/>
          <w:szCs w:val="23"/>
          <w:shd w:val="clear" w:color="auto" w:fill="FFFFFF"/>
        </w:rPr>
      </w:pPr>
      <w:r>
        <w:rPr>
          <w:rFonts w:ascii="Helvetica" w:hAnsi="Helvetica" w:cs="Helvetica"/>
          <w:color w:val="333333"/>
          <w:sz w:val="23"/>
          <w:szCs w:val="23"/>
          <w:shd w:val="clear" w:color="auto" w:fill="FFFFFF"/>
        </w:rPr>
        <w:t>The TDS on withdrawal of PF accumulated balance is covered under section 192A read with rule 8 of Part A to the Fourth Schedule to the IT Act 1961, which is 10 %</w:t>
      </w:r>
    </w:p>
    <w:p w:rsidR="00872D42" w:rsidRDefault="00872D42" w:rsidP="00872D42">
      <w:pPr>
        <w:pStyle w:val="NormalWeb"/>
        <w:numPr>
          <w:ilvl w:val="1"/>
          <w:numId w:val="1"/>
        </w:numPr>
        <w:shd w:val="clear" w:color="auto" w:fill="FFFFFF"/>
        <w:spacing w:before="0" w:beforeAutospacing="0" w:after="80" w:afterAutospacing="0"/>
        <w:ind w:right="60"/>
        <w:jc w:val="both"/>
        <w:rPr>
          <w:color w:val="444444"/>
        </w:rPr>
      </w:pPr>
      <w:r>
        <w:rPr>
          <w:b/>
          <w:bCs/>
          <w:color w:val="444444"/>
        </w:rPr>
        <w:t>Provided</w:t>
      </w:r>
      <w:r>
        <w:rPr>
          <w:rStyle w:val="apple-converted-space"/>
          <w:b/>
          <w:bCs/>
          <w:color w:val="444444"/>
        </w:rPr>
        <w:t> </w:t>
      </w:r>
      <w:r>
        <w:rPr>
          <w:color w:val="444444"/>
        </w:rPr>
        <w:t>that no deduction under this section shall be made where the amount of such payment or, as the case may be, the aggregate amount of such payment to the payee is less than</w:t>
      </w:r>
      <w:r>
        <w:rPr>
          <w:rStyle w:val="apple-converted-space"/>
          <w:color w:val="444444"/>
        </w:rPr>
        <w:t> </w:t>
      </w:r>
      <w:hyperlink r:id="rId10" w:history="1">
        <w:r>
          <w:rPr>
            <w:rStyle w:val="Hyperlink"/>
            <w:color w:val="663399"/>
            <w:vertAlign w:val="superscript"/>
          </w:rPr>
          <w:t>25a</w:t>
        </w:r>
      </w:hyperlink>
      <w:r>
        <w:rPr>
          <w:b/>
          <w:bCs/>
          <w:color w:val="444444"/>
        </w:rPr>
        <w:t>[</w:t>
      </w:r>
      <w:r>
        <w:rPr>
          <w:i/>
          <w:iCs/>
          <w:color w:val="444444"/>
        </w:rPr>
        <w:t>fifty</w:t>
      </w:r>
      <w:r>
        <w:rPr>
          <w:b/>
          <w:bCs/>
          <w:color w:val="444444"/>
        </w:rPr>
        <w:t>]</w:t>
      </w:r>
      <w:r>
        <w:rPr>
          <w:rStyle w:val="apple-converted-space"/>
          <w:b/>
          <w:bCs/>
          <w:color w:val="444444"/>
        </w:rPr>
        <w:t> </w:t>
      </w:r>
      <w:r>
        <w:rPr>
          <w:color w:val="444444"/>
        </w:rPr>
        <w:t>thousand rupees:</w:t>
      </w:r>
    </w:p>
    <w:p w:rsidR="00872D42" w:rsidRDefault="00872D42" w:rsidP="00872D42">
      <w:pPr>
        <w:pStyle w:val="NormalWeb"/>
        <w:numPr>
          <w:ilvl w:val="1"/>
          <w:numId w:val="1"/>
        </w:numPr>
        <w:shd w:val="clear" w:color="auto" w:fill="FFFFFF"/>
        <w:spacing w:before="0" w:beforeAutospacing="0" w:after="80" w:afterAutospacing="0"/>
        <w:ind w:right="60"/>
        <w:jc w:val="both"/>
        <w:rPr>
          <w:color w:val="444444"/>
        </w:rPr>
      </w:pPr>
      <w:r>
        <w:rPr>
          <w:b/>
          <w:bCs/>
          <w:color w:val="444444"/>
        </w:rPr>
        <w:t>Provided further</w:t>
      </w:r>
      <w:r>
        <w:rPr>
          <w:rStyle w:val="apple-converted-space"/>
          <w:b/>
          <w:bCs/>
          <w:color w:val="444444"/>
        </w:rPr>
        <w:t> </w:t>
      </w:r>
      <w:r>
        <w:rPr>
          <w:color w:val="444444"/>
        </w:rPr>
        <w:t>that any person entitled to receive any amount on which tax is deductible under this section shall furnish his Permanent Account Number to the person responsible for deducting such tax, failing which tax shall be deducted at the maximum marginal rate.]</w:t>
      </w:r>
    </w:p>
    <w:p w:rsidR="00872D42" w:rsidRPr="00CB6279" w:rsidRDefault="00872D42" w:rsidP="00872D42">
      <w:pPr>
        <w:pStyle w:val="NormalWeb"/>
        <w:numPr>
          <w:ilvl w:val="0"/>
          <w:numId w:val="1"/>
        </w:numPr>
        <w:shd w:val="clear" w:color="auto" w:fill="FFFFFF"/>
        <w:spacing w:before="0" w:beforeAutospacing="0" w:after="80" w:afterAutospacing="0"/>
        <w:ind w:right="60"/>
        <w:jc w:val="both"/>
        <w:rPr>
          <w:color w:val="444444"/>
        </w:rPr>
      </w:pPr>
      <w:r w:rsidRPr="00CB6279">
        <w:rPr>
          <w:color w:val="444444"/>
        </w:rPr>
        <w:t>To avoid the TDS, the assessee could have got his accumulated PF balance transferred to his PF account with the new employer</w:t>
      </w:r>
    </w:p>
    <w:p w:rsidR="00872D42" w:rsidRDefault="00872D42" w:rsidP="00872D42">
      <w:pPr>
        <w:pStyle w:val="tx"/>
        <w:shd w:val="clear" w:color="auto" w:fill="FFFFFF"/>
        <w:spacing w:before="0" w:beforeAutospacing="0" w:after="80" w:afterAutospacing="0"/>
        <w:jc w:val="both"/>
        <w:rPr>
          <w:color w:val="444444"/>
        </w:rPr>
      </w:pPr>
    </w:p>
    <w:p w:rsidR="00872D42" w:rsidRDefault="00872D42" w:rsidP="00872D42">
      <w:pPr>
        <w:pStyle w:val="Heading3"/>
        <w:shd w:val="clear" w:color="auto" w:fill="F7F7F7"/>
        <w:jc w:val="center"/>
        <w:rPr>
          <w:color w:val="7C7C7C"/>
          <w:sz w:val="20"/>
          <w:szCs w:val="20"/>
        </w:rPr>
      </w:pPr>
      <w:r>
        <w:rPr>
          <w:rFonts w:ascii="Segoe UI Semilight" w:hAnsi="Segoe UI Semilight" w:cs="Segoe UI Semilight"/>
          <w:color w:val="7C7C7C"/>
          <w:sz w:val="21"/>
          <w:szCs w:val="21"/>
        </w:rPr>
        <w:t>Section - 192A, Income-tax Act, 1961-2016</w:t>
      </w:r>
    </w:p>
    <w:p w:rsidR="00872D42" w:rsidRDefault="00872D42" w:rsidP="00872D42">
      <w:pPr>
        <w:pStyle w:val="NormalWeb"/>
        <w:shd w:val="clear" w:color="auto" w:fill="FFFFFF"/>
        <w:spacing w:before="0" w:beforeAutospacing="0" w:after="80" w:afterAutospacing="0"/>
        <w:ind w:left="60" w:right="60"/>
        <w:jc w:val="both"/>
        <w:rPr>
          <w:color w:val="444444"/>
        </w:rPr>
      </w:pPr>
      <w:hyperlink r:id="rId11" w:history="1">
        <w:r>
          <w:rPr>
            <w:rStyle w:val="Hyperlink"/>
            <w:color w:val="663399"/>
            <w:vertAlign w:val="superscript"/>
          </w:rPr>
          <w:t>24</w:t>
        </w:r>
      </w:hyperlink>
      <w:r>
        <w:rPr>
          <w:color w:val="444444"/>
        </w:rPr>
        <w:t>[</w:t>
      </w:r>
      <w:r>
        <w:rPr>
          <w:b/>
          <w:bCs/>
          <w:color w:val="444444"/>
        </w:rPr>
        <w:t>Payment of accumulated balance due to an employee.</w:t>
      </w:r>
      <w:hyperlink r:id="rId12" w:history="1">
        <w:r>
          <w:rPr>
            <w:rStyle w:val="Hyperlink"/>
            <w:color w:val="663399"/>
            <w:vertAlign w:val="superscript"/>
          </w:rPr>
          <w:t>25</w:t>
        </w:r>
      </w:hyperlink>
    </w:p>
    <w:p w:rsidR="00872D42" w:rsidRDefault="00872D42" w:rsidP="00872D42">
      <w:pPr>
        <w:pStyle w:val="NormalWeb"/>
        <w:shd w:val="clear" w:color="auto" w:fill="FFFFFF"/>
        <w:spacing w:before="0" w:beforeAutospacing="0" w:after="80" w:afterAutospacing="0"/>
        <w:ind w:left="60" w:right="60"/>
        <w:jc w:val="both"/>
        <w:rPr>
          <w:color w:val="444444"/>
        </w:rPr>
      </w:pPr>
      <w:r>
        <w:rPr>
          <w:b/>
          <w:bCs/>
          <w:color w:val="444444"/>
        </w:rPr>
        <w:t>192A.</w:t>
      </w:r>
      <w:r>
        <w:rPr>
          <w:rStyle w:val="apple-converted-space"/>
          <w:color w:val="444444"/>
        </w:rPr>
        <w:t> </w:t>
      </w:r>
      <w:r>
        <w:rPr>
          <w:color w:val="444444"/>
        </w:rPr>
        <w:t>Notwithstanding anything contained in this Act, the trustees of the Employees' Provident Fund Scheme, 1952, framed under section 5 of the Employees' Provident Funds and Miscellaneous Provisions Act, 1952 (19 of 1952) or any person authorised under the scheme to make payment of accumulated balance due to employees, shall, in a case where the accumulated balance due to an employee participating in a recognised provident fund is includible in his total income owing to the provisions of rule 8 of Part A of the Fourth Schedule not being applicable, at the time of payment of the accumulated balance due to the employee, deduct income-tax thereon at the rate of ten per cent :</w:t>
      </w:r>
    </w:p>
    <w:p w:rsidR="00872D42" w:rsidRDefault="00872D42" w:rsidP="00872D42">
      <w:pPr>
        <w:pStyle w:val="NormalWeb"/>
        <w:shd w:val="clear" w:color="auto" w:fill="FFFFFF"/>
        <w:spacing w:before="0" w:beforeAutospacing="0" w:after="80" w:afterAutospacing="0"/>
        <w:ind w:left="60" w:right="60"/>
        <w:jc w:val="both"/>
        <w:rPr>
          <w:color w:val="444444"/>
        </w:rPr>
      </w:pPr>
      <w:r>
        <w:rPr>
          <w:b/>
          <w:bCs/>
          <w:color w:val="444444"/>
        </w:rPr>
        <w:t>Provided</w:t>
      </w:r>
      <w:r>
        <w:rPr>
          <w:rStyle w:val="apple-converted-space"/>
          <w:b/>
          <w:bCs/>
          <w:color w:val="444444"/>
        </w:rPr>
        <w:t> </w:t>
      </w:r>
      <w:r>
        <w:rPr>
          <w:color w:val="444444"/>
        </w:rPr>
        <w:t>that no deduction under this section shall be made where the amount of such payment or, as the case may be, the aggregate amount of such payment to the payee is less than</w:t>
      </w:r>
      <w:r>
        <w:rPr>
          <w:rStyle w:val="apple-converted-space"/>
          <w:color w:val="444444"/>
        </w:rPr>
        <w:t> </w:t>
      </w:r>
      <w:hyperlink r:id="rId13" w:history="1">
        <w:r>
          <w:rPr>
            <w:rStyle w:val="Hyperlink"/>
            <w:color w:val="663399"/>
            <w:vertAlign w:val="superscript"/>
          </w:rPr>
          <w:t>25a</w:t>
        </w:r>
      </w:hyperlink>
      <w:r>
        <w:rPr>
          <w:b/>
          <w:bCs/>
          <w:color w:val="444444"/>
        </w:rPr>
        <w:t>[</w:t>
      </w:r>
      <w:r>
        <w:rPr>
          <w:i/>
          <w:iCs/>
          <w:color w:val="444444"/>
        </w:rPr>
        <w:t>fifty</w:t>
      </w:r>
      <w:r>
        <w:rPr>
          <w:b/>
          <w:bCs/>
          <w:color w:val="444444"/>
        </w:rPr>
        <w:t>]</w:t>
      </w:r>
      <w:r>
        <w:rPr>
          <w:rStyle w:val="apple-converted-space"/>
          <w:b/>
          <w:bCs/>
          <w:color w:val="444444"/>
        </w:rPr>
        <w:t> </w:t>
      </w:r>
      <w:r>
        <w:rPr>
          <w:color w:val="444444"/>
        </w:rPr>
        <w:t>thousand rupees:</w:t>
      </w:r>
    </w:p>
    <w:p w:rsidR="00872D42" w:rsidRDefault="00872D42" w:rsidP="00872D42">
      <w:pPr>
        <w:pStyle w:val="NormalWeb"/>
        <w:shd w:val="clear" w:color="auto" w:fill="FFFFFF"/>
        <w:spacing w:before="0" w:beforeAutospacing="0" w:after="80" w:afterAutospacing="0"/>
        <w:ind w:left="60" w:right="60"/>
        <w:jc w:val="both"/>
        <w:rPr>
          <w:color w:val="444444"/>
        </w:rPr>
      </w:pPr>
      <w:r>
        <w:rPr>
          <w:b/>
          <w:bCs/>
          <w:color w:val="444444"/>
        </w:rPr>
        <w:t>Provided further</w:t>
      </w:r>
      <w:r>
        <w:rPr>
          <w:rStyle w:val="apple-converted-space"/>
          <w:b/>
          <w:bCs/>
          <w:color w:val="444444"/>
        </w:rPr>
        <w:t> </w:t>
      </w:r>
      <w:r>
        <w:rPr>
          <w:color w:val="444444"/>
        </w:rPr>
        <w:t>that any person entitled to receive any amount on which tax is deductible under this section shall furnish his Permanent Account Number to the person responsible for deducting such tax, failing which tax shall be deducted at the maximum marginal rate.]</w:t>
      </w:r>
    </w:p>
    <w:p w:rsidR="00872D42" w:rsidRDefault="00872D42" w:rsidP="00872D42">
      <w:pPr>
        <w:pStyle w:val="tx"/>
        <w:shd w:val="clear" w:color="auto" w:fill="FFFFFF"/>
        <w:spacing w:before="0" w:beforeAutospacing="0" w:after="80" w:afterAutospacing="0"/>
        <w:jc w:val="both"/>
        <w:rPr>
          <w:color w:val="444444"/>
        </w:rPr>
      </w:pPr>
    </w:p>
    <w:p w:rsidR="00872D42" w:rsidRDefault="00872D42" w:rsidP="00872D42">
      <w:pPr>
        <w:pStyle w:val="Heading3"/>
        <w:shd w:val="clear" w:color="auto" w:fill="F7F7F7"/>
        <w:jc w:val="center"/>
        <w:rPr>
          <w:rFonts w:ascii="Segoe UI" w:hAnsi="Segoe UI" w:cs="Segoe UI"/>
          <w:color w:val="7C7C7C"/>
          <w:sz w:val="20"/>
          <w:szCs w:val="20"/>
        </w:rPr>
      </w:pPr>
      <w:r>
        <w:rPr>
          <w:rFonts w:ascii="Segoe UI Semilight" w:hAnsi="Segoe UI Semilight" w:cs="Segoe UI Semilight"/>
          <w:color w:val="7C7C7C"/>
          <w:sz w:val="21"/>
          <w:szCs w:val="21"/>
        </w:rPr>
        <w:br/>
        <w:t>Fourth Schedule, Income-tax Act, 1961-2016</w:t>
      </w:r>
    </w:p>
    <w:p w:rsidR="00872D42" w:rsidRDefault="00872D42" w:rsidP="00872D42">
      <w:pPr>
        <w:pStyle w:val="tx"/>
        <w:shd w:val="clear" w:color="auto" w:fill="FFFFFF"/>
        <w:spacing w:before="0" w:beforeAutospacing="0" w:after="80" w:afterAutospacing="0"/>
        <w:jc w:val="center"/>
        <w:rPr>
          <w:color w:val="444444"/>
        </w:rPr>
      </w:pPr>
      <w:r>
        <w:rPr>
          <w:b/>
          <w:bCs/>
          <w:i/>
          <w:iCs/>
          <w:color w:val="444444"/>
        </w:rPr>
        <w:t>THE FOURTH SCHEDULE</w:t>
      </w:r>
    </w:p>
    <w:p w:rsidR="00872D42" w:rsidRDefault="00872D42" w:rsidP="00872D42">
      <w:pPr>
        <w:pStyle w:val="tx"/>
        <w:shd w:val="clear" w:color="auto" w:fill="FFFFFF"/>
        <w:spacing w:before="0" w:beforeAutospacing="0" w:after="80" w:afterAutospacing="0"/>
        <w:jc w:val="center"/>
        <w:rPr>
          <w:color w:val="444444"/>
        </w:rPr>
      </w:pPr>
      <w:r>
        <w:rPr>
          <w:b/>
          <w:bCs/>
          <w:i/>
          <w:iCs/>
          <w:color w:val="444444"/>
        </w:rPr>
        <w:t>PART A</w:t>
      </w:r>
    </w:p>
    <w:p w:rsidR="00872D42" w:rsidRDefault="00872D42" w:rsidP="00872D42">
      <w:pPr>
        <w:pStyle w:val="tx"/>
        <w:shd w:val="clear" w:color="auto" w:fill="FFFFFF"/>
        <w:spacing w:before="0" w:beforeAutospacing="0" w:after="80" w:afterAutospacing="0"/>
        <w:jc w:val="center"/>
        <w:rPr>
          <w:color w:val="444444"/>
        </w:rPr>
      </w:pPr>
      <w:r>
        <w:rPr>
          <w:color w:val="444444"/>
        </w:rPr>
        <w:t>RECOGNISED PROVIDENT FUNDS</w:t>
      </w:r>
      <w:hyperlink r:id="rId14" w:history="1">
        <w:r>
          <w:rPr>
            <w:rStyle w:val="Hyperlink"/>
            <w:color w:val="663399"/>
            <w:vertAlign w:val="superscript"/>
          </w:rPr>
          <w:t>36</w:t>
        </w:r>
      </w:hyperlink>
    </w:p>
    <w:p w:rsidR="00872D42" w:rsidRDefault="00872D42" w:rsidP="00872D42">
      <w:pPr>
        <w:pStyle w:val="tx"/>
        <w:shd w:val="clear" w:color="auto" w:fill="FFFFFF"/>
        <w:spacing w:before="0" w:beforeAutospacing="0" w:after="80" w:afterAutospacing="0"/>
        <w:jc w:val="center"/>
        <w:rPr>
          <w:color w:val="444444"/>
        </w:rPr>
      </w:pPr>
      <w:r>
        <w:rPr>
          <w:color w:val="444444"/>
        </w:rPr>
        <w:t>[</w:t>
      </w:r>
      <w:r>
        <w:rPr>
          <w:i/>
          <w:iCs/>
          <w:color w:val="444444"/>
        </w:rPr>
        <w:t>See</w:t>
      </w:r>
      <w:r>
        <w:rPr>
          <w:rStyle w:val="apple-converted-space"/>
          <w:color w:val="444444"/>
        </w:rPr>
        <w:t> </w:t>
      </w:r>
      <w:hyperlink r:id="rId15" w:history="1">
        <w:r>
          <w:rPr>
            <w:rStyle w:val="Hyperlink"/>
            <w:color w:val="663399"/>
          </w:rPr>
          <w:t>sections 2(</w:t>
        </w:r>
        <w:r>
          <w:rPr>
            <w:rStyle w:val="Hyperlink"/>
            <w:i/>
            <w:iCs/>
            <w:color w:val="663399"/>
          </w:rPr>
          <w:t>38</w:t>
        </w:r>
        <w:r>
          <w:rPr>
            <w:rStyle w:val="Hyperlink"/>
            <w:color w:val="663399"/>
          </w:rPr>
          <w:t>)</w:t>
        </w:r>
      </w:hyperlink>
      <w:r>
        <w:rPr>
          <w:color w:val="444444"/>
        </w:rPr>
        <w:t>,</w:t>
      </w:r>
      <w:r>
        <w:rPr>
          <w:rStyle w:val="apple-converted-space"/>
          <w:color w:val="444444"/>
        </w:rPr>
        <w:t> </w:t>
      </w:r>
      <w:hyperlink r:id="rId16" w:history="1">
        <w:r>
          <w:rPr>
            <w:rStyle w:val="Hyperlink"/>
            <w:color w:val="663399"/>
          </w:rPr>
          <w:t>10(</w:t>
        </w:r>
        <w:r>
          <w:rPr>
            <w:rStyle w:val="Hyperlink"/>
            <w:i/>
            <w:iCs/>
            <w:color w:val="663399"/>
          </w:rPr>
          <w:t>12</w:t>
        </w:r>
        <w:r>
          <w:rPr>
            <w:rStyle w:val="Hyperlink"/>
            <w:color w:val="663399"/>
          </w:rPr>
          <w:t>)</w:t>
        </w:r>
      </w:hyperlink>
      <w:r>
        <w:rPr>
          <w:color w:val="444444"/>
        </w:rPr>
        <w:t>,</w:t>
      </w:r>
      <w:r>
        <w:rPr>
          <w:rStyle w:val="apple-converted-space"/>
          <w:color w:val="444444"/>
        </w:rPr>
        <w:t> </w:t>
      </w:r>
      <w:hyperlink r:id="rId17" w:history="1">
        <w:r>
          <w:rPr>
            <w:rStyle w:val="Hyperlink"/>
            <w:color w:val="663399"/>
          </w:rPr>
          <w:t>10(</w:t>
        </w:r>
        <w:r>
          <w:rPr>
            <w:rStyle w:val="Hyperlink"/>
            <w:i/>
            <w:iCs/>
            <w:color w:val="663399"/>
          </w:rPr>
          <w:t>25</w:t>
        </w:r>
        <w:r>
          <w:rPr>
            <w:rStyle w:val="Hyperlink"/>
            <w:color w:val="663399"/>
          </w:rPr>
          <w:t>)</w:t>
        </w:r>
      </w:hyperlink>
      <w:r>
        <w:rPr>
          <w:color w:val="444444"/>
        </w:rPr>
        <w:t>,</w:t>
      </w:r>
      <w:r>
        <w:rPr>
          <w:rStyle w:val="apple-converted-space"/>
          <w:color w:val="444444"/>
        </w:rPr>
        <w:t> </w:t>
      </w:r>
      <w:hyperlink r:id="rId18" w:history="1">
        <w:r>
          <w:rPr>
            <w:rStyle w:val="Hyperlink"/>
            <w:color w:val="663399"/>
          </w:rPr>
          <w:t>36(1)(</w:t>
        </w:r>
        <w:r>
          <w:rPr>
            <w:rStyle w:val="Hyperlink"/>
            <w:i/>
            <w:iCs/>
            <w:color w:val="663399"/>
          </w:rPr>
          <w:t>iv</w:t>
        </w:r>
        <w:r>
          <w:rPr>
            <w:rStyle w:val="Hyperlink"/>
            <w:color w:val="663399"/>
          </w:rPr>
          <w:t>)</w:t>
        </w:r>
      </w:hyperlink>
      <w:r>
        <w:rPr>
          <w:color w:val="444444"/>
        </w:rPr>
        <w:t>,</w:t>
      </w:r>
      <w:r>
        <w:rPr>
          <w:rStyle w:val="apple-converted-space"/>
          <w:color w:val="444444"/>
        </w:rPr>
        <w:t> </w:t>
      </w:r>
      <w:hyperlink r:id="rId19" w:history="1">
        <w:r>
          <w:rPr>
            <w:rStyle w:val="Hyperlink"/>
            <w:color w:val="663399"/>
            <w:vertAlign w:val="superscript"/>
          </w:rPr>
          <w:t>37</w:t>
        </w:r>
      </w:hyperlink>
      <w:r>
        <w:rPr>
          <w:rStyle w:val="apple-converted-space"/>
          <w:color w:val="444444"/>
          <w:vertAlign w:val="superscript"/>
        </w:rPr>
        <w:t> </w:t>
      </w:r>
      <w:hyperlink r:id="rId20" w:history="1">
        <w:r>
          <w:rPr>
            <w:rStyle w:val="Hyperlink"/>
            <w:color w:val="663399"/>
          </w:rPr>
          <w:t>87(1)(</w:t>
        </w:r>
        <w:r>
          <w:rPr>
            <w:rStyle w:val="Hyperlink"/>
            <w:i/>
            <w:iCs/>
            <w:color w:val="663399"/>
          </w:rPr>
          <w:t>d</w:t>
        </w:r>
        <w:r>
          <w:rPr>
            <w:rStyle w:val="Hyperlink"/>
            <w:color w:val="663399"/>
          </w:rPr>
          <w:t>)</w:t>
        </w:r>
      </w:hyperlink>
      <w:r>
        <w:rPr>
          <w:color w:val="444444"/>
        </w:rPr>
        <w:t>,</w:t>
      </w:r>
      <w:r>
        <w:rPr>
          <w:rStyle w:val="apple-converted-space"/>
          <w:color w:val="444444"/>
        </w:rPr>
        <w:t> </w:t>
      </w:r>
      <w:hyperlink r:id="rId21" w:history="1">
        <w:r>
          <w:rPr>
            <w:rStyle w:val="Hyperlink"/>
            <w:color w:val="663399"/>
          </w:rPr>
          <w:t>111</w:t>
        </w:r>
      </w:hyperlink>
      <w:r>
        <w:rPr>
          <w:color w:val="444444"/>
        </w:rPr>
        <w:t>,</w:t>
      </w:r>
      <w:r>
        <w:rPr>
          <w:rStyle w:val="apple-converted-space"/>
          <w:color w:val="444444"/>
        </w:rPr>
        <w:t> </w:t>
      </w:r>
      <w:hyperlink r:id="rId22" w:history="1">
        <w:r>
          <w:rPr>
            <w:rStyle w:val="Hyperlink"/>
            <w:color w:val="663399"/>
          </w:rPr>
          <w:t>192(4)</w:t>
        </w:r>
      </w:hyperlink>
      <w:r>
        <w:rPr>
          <w:color w:val="444444"/>
        </w:rPr>
        <w:t>]</w:t>
      </w:r>
    </w:p>
    <w:p w:rsidR="00872D42" w:rsidRDefault="00872D42" w:rsidP="00872D42">
      <w:pPr>
        <w:pStyle w:val="tx"/>
        <w:shd w:val="clear" w:color="auto" w:fill="FFFFFF"/>
        <w:spacing w:before="0" w:beforeAutospacing="0" w:after="80" w:afterAutospacing="0"/>
        <w:jc w:val="both"/>
        <w:rPr>
          <w:color w:val="444444"/>
        </w:rPr>
      </w:pPr>
      <w:r>
        <w:rPr>
          <w:b/>
          <w:bCs/>
          <w:color w:val="444444"/>
        </w:rPr>
        <w:t>Application of Part.</w:t>
      </w:r>
    </w:p>
    <w:p w:rsidR="00872D42" w:rsidRDefault="00872D42" w:rsidP="00872D42">
      <w:pPr>
        <w:pStyle w:val="tx"/>
        <w:shd w:val="clear" w:color="auto" w:fill="FFFFFF"/>
        <w:spacing w:before="0" w:beforeAutospacing="0" w:after="80" w:afterAutospacing="0"/>
        <w:jc w:val="both"/>
        <w:rPr>
          <w:color w:val="444444"/>
        </w:rPr>
      </w:pPr>
      <w:r>
        <w:rPr>
          <w:b/>
          <w:bCs/>
          <w:color w:val="444444"/>
        </w:rPr>
        <w:t>1.</w:t>
      </w:r>
      <w:r>
        <w:rPr>
          <w:rStyle w:val="apple-converted-space"/>
          <w:b/>
          <w:bCs/>
          <w:color w:val="444444"/>
        </w:rPr>
        <w:t> </w:t>
      </w:r>
      <w:r>
        <w:rPr>
          <w:color w:val="444444"/>
        </w:rPr>
        <w:t>This Part shall not apply to any provident fund to which the Provident Funds Act, 1925 (19 of 1925), applies.</w:t>
      </w:r>
    </w:p>
    <w:p w:rsidR="00872D42" w:rsidRDefault="00872D42" w:rsidP="00872D42">
      <w:pPr>
        <w:pStyle w:val="tx"/>
        <w:shd w:val="clear" w:color="auto" w:fill="FFFFFF"/>
        <w:spacing w:before="0" w:beforeAutospacing="0" w:after="80" w:afterAutospacing="0"/>
        <w:jc w:val="both"/>
        <w:rPr>
          <w:color w:val="444444"/>
        </w:rPr>
      </w:pPr>
      <w:r>
        <w:rPr>
          <w:b/>
          <w:bCs/>
          <w:color w:val="444444"/>
        </w:rPr>
        <w:t>Definitions.</w:t>
      </w:r>
    </w:p>
    <w:p w:rsidR="00872D42" w:rsidRDefault="00872D42" w:rsidP="00872D42">
      <w:pPr>
        <w:pStyle w:val="tx"/>
        <w:shd w:val="clear" w:color="auto" w:fill="FFFFFF"/>
        <w:spacing w:before="0" w:beforeAutospacing="0" w:after="80" w:afterAutospacing="0"/>
        <w:jc w:val="both"/>
        <w:rPr>
          <w:color w:val="444444"/>
        </w:rPr>
      </w:pPr>
      <w:r>
        <w:rPr>
          <w:b/>
          <w:bCs/>
          <w:color w:val="444444"/>
        </w:rPr>
        <w:t>2.</w:t>
      </w:r>
      <w:r>
        <w:rPr>
          <w:rStyle w:val="apple-converted-space"/>
          <w:b/>
          <w:bCs/>
          <w:color w:val="444444"/>
        </w:rPr>
        <w:t> </w:t>
      </w:r>
      <w:r>
        <w:rPr>
          <w:color w:val="444444"/>
        </w:rPr>
        <w:t>In this Part, unless the context otherwise requires,—</w:t>
      </w:r>
    </w:p>
    <w:p w:rsidR="00872D42" w:rsidRDefault="00872D42" w:rsidP="00872D42">
      <w:pPr>
        <w:pStyle w:val="indent1"/>
        <w:shd w:val="clear" w:color="auto" w:fill="FFFFFF"/>
        <w:spacing w:before="0" w:beforeAutospacing="0" w:after="80" w:afterAutospacing="0"/>
        <w:ind w:left="567" w:hanging="397"/>
        <w:jc w:val="both"/>
        <w:rPr>
          <w:color w:val="444444"/>
        </w:rPr>
      </w:pPr>
      <w:r>
        <w:rPr>
          <w:color w:val="444444"/>
        </w:rPr>
        <w:t>(</w:t>
      </w:r>
      <w:r>
        <w:rPr>
          <w:i/>
          <w:iCs/>
          <w:color w:val="444444"/>
        </w:rPr>
        <w:t>a</w:t>
      </w:r>
      <w:r>
        <w:rPr>
          <w:color w:val="444444"/>
        </w:rPr>
        <w:t>) "employer" means any person who maintains a provident fund for the benefit of his or its employees, being—</w:t>
      </w:r>
    </w:p>
    <w:p w:rsidR="00872D42" w:rsidRDefault="00872D42" w:rsidP="00872D42">
      <w:pPr>
        <w:pStyle w:val="indent2"/>
        <w:shd w:val="clear" w:color="auto" w:fill="FFFFFF"/>
        <w:spacing w:before="0" w:beforeAutospacing="0" w:after="80" w:afterAutospacing="0"/>
        <w:ind w:left="1247" w:hanging="454"/>
        <w:jc w:val="both"/>
        <w:rPr>
          <w:color w:val="444444"/>
        </w:rPr>
      </w:pPr>
      <w:r>
        <w:rPr>
          <w:color w:val="444444"/>
        </w:rPr>
        <w:t>  (</w:t>
      </w:r>
      <w:r>
        <w:rPr>
          <w:i/>
          <w:iCs/>
          <w:color w:val="444444"/>
        </w:rPr>
        <w:t>i</w:t>
      </w:r>
      <w:r>
        <w:rPr>
          <w:color w:val="444444"/>
        </w:rPr>
        <w:t>) a Hindu undivided family, company, firm or other association of persons, or</w:t>
      </w:r>
    </w:p>
    <w:p w:rsidR="00872D42" w:rsidRDefault="00872D42" w:rsidP="00872D42">
      <w:pPr>
        <w:pStyle w:val="indent2"/>
        <w:shd w:val="clear" w:color="auto" w:fill="FFFFFF"/>
        <w:spacing w:before="0" w:beforeAutospacing="0" w:after="80" w:afterAutospacing="0"/>
        <w:ind w:left="1247" w:hanging="454"/>
        <w:jc w:val="both"/>
        <w:rPr>
          <w:color w:val="444444"/>
        </w:rPr>
      </w:pPr>
      <w:r>
        <w:rPr>
          <w:color w:val="444444"/>
        </w:rPr>
        <w:t> (</w:t>
      </w:r>
      <w:r>
        <w:rPr>
          <w:i/>
          <w:iCs/>
          <w:color w:val="444444"/>
        </w:rPr>
        <w:t>ii</w:t>
      </w:r>
      <w:r>
        <w:rPr>
          <w:color w:val="444444"/>
        </w:rPr>
        <w:t>) an individual engaged in a business or profession the profits and gains whereof are assessable to income-tax under the head "Profits and gains of business or profession";</w:t>
      </w:r>
    </w:p>
    <w:p w:rsidR="00872D42" w:rsidRDefault="00872D42" w:rsidP="00872D42">
      <w:pPr>
        <w:pStyle w:val="indent1"/>
        <w:shd w:val="clear" w:color="auto" w:fill="FFFFFF"/>
        <w:spacing w:before="0" w:beforeAutospacing="0" w:after="80" w:afterAutospacing="0"/>
        <w:ind w:left="567" w:hanging="397"/>
        <w:jc w:val="both"/>
        <w:rPr>
          <w:color w:val="444444"/>
        </w:rPr>
      </w:pPr>
      <w:r>
        <w:rPr>
          <w:color w:val="444444"/>
        </w:rPr>
        <w:t>(</w:t>
      </w:r>
      <w:r>
        <w:rPr>
          <w:i/>
          <w:iCs/>
          <w:color w:val="444444"/>
        </w:rPr>
        <w:t>b</w:t>
      </w:r>
      <w:r>
        <w:rPr>
          <w:color w:val="444444"/>
        </w:rPr>
        <w:t>) "employee" means an employee participating in a provident fund, but does not include a personal or domestic servant;</w:t>
      </w:r>
    </w:p>
    <w:p w:rsidR="00872D42" w:rsidRDefault="00872D42" w:rsidP="00872D42">
      <w:pPr>
        <w:pStyle w:val="indent1"/>
        <w:shd w:val="clear" w:color="auto" w:fill="FFFFFF"/>
        <w:spacing w:before="0" w:beforeAutospacing="0" w:after="80" w:afterAutospacing="0"/>
        <w:ind w:left="567" w:hanging="397"/>
        <w:jc w:val="both"/>
        <w:rPr>
          <w:color w:val="444444"/>
        </w:rPr>
      </w:pPr>
      <w:r>
        <w:rPr>
          <w:color w:val="444444"/>
        </w:rPr>
        <w:lastRenderedPageBreak/>
        <w:t>(</w:t>
      </w:r>
      <w:r>
        <w:rPr>
          <w:i/>
          <w:iCs/>
          <w:color w:val="444444"/>
        </w:rPr>
        <w:t>c</w:t>
      </w:r>
      <w:r>
        <w:rPr>
          <w:color w:val="444444"/>
        </w:rPr>
        <w:t>) "contribution" means any sum credited by or on behalf of any employee out of his salary, or by an employer out of his own moneys, to the individual account of an employee, but does not include any sum credited as interest;</w:t>
      </w:r>
    </w:p>
    <w:p w:rsidR="00872D42" w:rsidRDefault="00872D42" w:rsidP="00872D42">
      <w:pPr>
        <w:pStyle w:val="indent1"/>
        <w:shd w:val="clear" w:color="auto" w:fill="FFFFFF"/>
        <w:spacing w:before="0" w:beforeAutospacing="0" w:after="80" w:afterAutospacing="0"/>
        <w:ind w:left="567" w:hanging="397"/>
        <w:jc w:val="both"/>
        <w:rPr>
          <w:color w:val="444444"/>
        </w:rPr>
      </w:pPr>
      <w:r>
        <w:rPr>
          <w:color w:val="444444"/>
        </w:rPr>
        <w:t>(</w:t>
      </w:r>
      <w:r>
        <w:rPr>
          <w:i/>
          <w:iCs/>
          <w:color w:val="444444"/>
        </w:rPr>
        <w:t>d</w:t>
      </w:r>
      <w:r>
        <w:rPr>
          <w:color w:val="444444"/>
        </w:rPr>
        <w:t>) "balance to the credit of an employee" means the total amount to the credit of his individual account in a provident fund at any time;</w:t>
      </w:r>
    </w:p>
    <w:p w:rsidR="00872D42" w:rsidRDefault="00872D42" w:rsidP="00872D42">
      <w:pPr>
        <w:pStyle w:val="indent1"/>
        <w:shd w:val="clear" w:color="auto" w:fill="FFFFFF"/>
        <w:spacing w:before="0" w:beforeAutospacing="0" w:after="80" w:afterAutospacing="0"/>
        <w:ind w:left="567" w:hanging="397"/>
        <w:jc w:val="both"/>
        <w:rPr>
          <w:color w:val="444444"/>
        </w:rPr>
      </w:pPr>
      <w:r>
        <w:rPr>
          <w:color w:val="444444"/>
        </w:rPr>
        <w:t>(</w:t>
      </w:r>
      <w:r>
        <w:rPr>
          <w:i/>
          <w:iCs/>
          <w:color w:val="444444"/>
        </w:rPr>
        <w:t>e</w:t>
      </w:r>
      <w:r>
        <w:rPr>
          <w:color w:val="444444"/>
        </w:rPr>
        <w:t>) "annual accretion", in relation to the balance to the credit of an employee, means the increase to such balance in any year, arising from contributions and interest;</w:t>
      </w:r>
    </w:p>
    <w:p w:rsidR="00872D42" w:rsidRDefault="00872D42" w:rsidP="00872D42">
      <w:pPr>
        <w:pStyle w:val="indent1"/>
        <w:shd w:val="clear" w:color="auto" w:fill="FFFFFF"/>
        <w:spacing w:before="0" w:beforeAutospacing="0" w:after="80" w:afterAutospacing="0"/>
        <w:ind w:left="567" w:hanging="397"/>
        <w:jc w:val="both"/>
        <w:rPr>
          <w:color w:val="444444"/>
        </w:rPr>
      </w:pPr>
      <w:r>
        <w:rPr>
          <w:color w:val="444444"/>
        </w:rPr>
        <w:t>(</w:t>
      </w:r>
      <w:r>
        <w:rPr>
          <w:i/>
          <w:iCs/>
          <w:color w:val="444444"/>
        </w:rPr>
        <w:t>f</w:t>
      </w:r>
      <w:r>
        <w:rPr>
          <w:color w:val="444444"/>
        </w:rPr>
        <w:t>) "accumulated balance due to an employee" means the balance to his credit, or such portion thereof as may be claimable by him under the regulations of the fund, on the day he ceases to be an employee of the employer maintaining the fund;</w:t>
      </w:r>
    </w:p>
    <w:p w:rsidR="00872D42" w:rsidRDefault="00872D42" w:rsidP="00872D42">
      <w:pPr>
        <w:pStyle w:val="indent1"/>
        <w:shd w:val="clear" w:color="auto" w:fill="FFFFFF"/>
        <w:spacing w:before="0" w:beforeAutospacing="0" w:after="80" w:afterAutospacing="0"/>
        <w:ind w:left="567" w:hanging="397"/>
        <w:jc w:val="both"/>
        <w:rPr>
          <w:color w:val="444444"/>
        </w:rPr>
      </w:pPr>
      <w:r>
        <w:rPr>
          <w:color w:val="444444"/>
        </w:rPr>
        <w:t>(</w:t>
      </w:r>
      <w:r>
        <w:rPr>
          <w:i/>
          <w:iCs/>
          <w:color w:val="444444"/>
        </w:rPr>
        <w:t>g</w:t>
      </w:r>
      <w:r>
        <w:rPr>
          <w:color w:val="444444"/>
        </w:rPr>
        <w:t>) "regulations of a fund" means the special body of regulations governing the constitution and administration of a particular provident fund; and</w:t>
      </w:r>
    </w:p>
    <w:p w:rsidR="00872D42" w:rsidRDefault="00872D42" w:rsidP="00872D42">
      <w:pPr>
        <w:pStyle w:val="indent1"/>
        <w:shd w:val="clear" w:color="auto" w:fill="FFFFFF"/>
        <w:spacing w:before="0" w:beforeAutospacing="0" w:after="80" w:afterAutospacing="0"/>
        <w:ind w:left="567" w:hanging="397"/>
        <w:jc w:val="both"/>
        <w:rPr>
          <w:color w:val="444444"/>
        </w:rPr>
      </w:pPr>
      <w:r>
        <w:rPr>
          <w:color w:val="444444"/>
        </w:rPr>
        <w:t>(</w:t>
      </w:r>
      <w:r>
        <w:rPr>
          <w:i/>
          <w:iCs/>
          <w:color w:val="444444"/>
        </w:rPr>
        <w:t>h</w:t>
      </w:r>
      <w:r>
        <w:rPr>
          <w:color w:val="444444"/>
        </w:rPr>
        <w:t>) "salary" includes dearness allowance, if the terms of employment so provide, but excludes all other allowances and perquisites.</w:t>
      </w:r>
    </w:p>
    <w:p w:rsidR="00872D42" w:rsidRDefault="00872D42" w:rsidP="00872D42">
      <w:pPr>
        <w:pStyle w:val="tx"/>
        <w:shd w:val="clear" w:color="auto" w:fill="FFFFFF"/>
        <w:spacing w:before="0" w:beforeAutospacing="0" w:after="80" w:afterAutospacing="0"/>
        <w:jc w:val="both"/>
        <w:rPr>
          <w:color w:val="444444"/>
        </w:rPr>
      </w:pPr>
      <w:r>
        <w:rPr>
          <w:b/>
          <w:bCs/>
          <w:color w:val="444444"/>
        </w:rPr>
        <w:t>According and withdrawal of recognition.</w:t>
      </w:r>
    </w:p>
    <w:p w:rsidR="00872D42" w:rsidRDefault="00872D42" w:rsidP="00872D42">
      <w:pPr>
        <w:pStyle w:val="tx"/>
        <w:shd w:val="clear" w:color="auto" w:fill="FFFFFF"/>
        <w:spacing w:before="0" w:beforeAutospacing="0" w:after="80" w:afterAutospacing="0"/>
        <w:jc w:val="both"/>
        <w:rPr>
          <w:color w:val="444444"/>
        </w:rPr>
      </w:pPr>
      <w:r>
        <w:rPr>
          <w:b/>
          <w:bCs/>
          <w:color w:val="444444"/>
        </w:rPr>
        <w:t>3.</w:t>
      </w:r>
      <w:r>
        <w:rPr>
          <w:color w:val="444444"/>
        </w:rPr>
        <w:t xml:space="preserve"> (1) The</w:t>
      </w:r>
      <w:r>
        <w:rPr>
          <w:rStyle w:val="apple-converted-space"/>
          <w:color w:val="444444"/>
        </w:rPr>
        <w:t> </w:t>
      </w:r>
      <w:hyperlink r:id="rId23" w:history="1">
        <w:r>
          <w:rPr>
            <w:rStyle w:val="Hyperlink"/>
            <w:color w:val="663399"/>
            <w:vertAlign w:val="superscript"/>
          </w:rPr>
          <w:t>38</w:t>
        </w:r>
      </w:hyperlink>
      <w:r>
        <w:rPr>
          <w:color w:val="444444"/>
        </w:rPr>
        <w:t>[Principal Chief Commissioner or] Chief Commissioner or</w:t>
      </w:r>
      <w:r>
        <w:rPr>
          <w:rStyle w:val="apple-converted-space"/>
          <w:color w:val="444444"/>
        </w:rPr>
        <w:t> </w:t>
      </w:r>
      <w:hyperlink r:id="rId24" w:history="1">
        <w:r>
          <w:rPr>
            <w:rStyle w:val="Hyperlink"/>
            <w:color w:val="663399"/>
            <w:vertAlign w:val="superscript"/>
          </w:rPr>
          <w:t>38</w:t>
        </w:r>
      </w:hyperlink>
      <w:r>
        <w:rPr>
          <w:color w:val="444444"/>
        </w:rPr>
        <w:t>[Principal Commissioner or] Commissioner may accord recognition to any provident fund which, in his opinion, satisfies the conditions prescribed in rule 4 and the rules made by the Board in this behalf, and may, at any time, withdraw such recognition if, in his opinion, the provident fund contravenes any of those conditions :</w:t>
      </w:r>
    </w:p>
    <w:p w:rsidR="00872D42" w:rsidRDefault="00872D42" w:rsidP="00872D42">
      <w:pPr>
        <w:pStyle w:val="tx"/>
        <w:shd w:val="clear" w:color="auto" w:fill="FFFFFF"/>
        <w:spacing w:before="0" w:beforeAutospacing="0" w:after="80" w:afterAutospacing="0"/>
        <w:jc w:val="both"/>
        <w:rPr>
          <w:color w:val="444444"/>
        </w:rPr>
      </w:pPr>
      <w:r>
        <w:rPr>
          <w:b/>
          <w:bCs/>
          <w:color w:val="444444"/>
        </w:rPr>
        <w:t>Provided</w:t>
      </w:r>
      <w:r>
        <w:rPr>
          <w:rStyle w:val="apple-converted-space"/>
          <w:color w:val="444444"/>
        </w:rPr>
        <w:t> </w:t>
      </w:r>
      <w:r>
        <w:rPr>
          <w:color w:val="444444"/>
        </w:rPr>
        <w:t>that in a case where recognition has been accorded to any provident fund on or before the 31st day of March, 2006 and such provident fund does not satisfy the conditions set out in clause (</w:t>
      </w:r>
      <w:r>
        <w:rPr>
          <w:i/>
          <w:iCs/>
          <w:color w:val="444444"/>
        </w:rPr>
        <w:t>ea</w:t>
      </w:r>
      <w:r>
        <w:rPr>
          <w:color w:val="444444"/>
        </w:rPr>
        <w:t>) of rule 4, the recognition to such fund shall be withdrawn, if such fund does not satisfy, on or before the 31st day of March, 2014, the conditions set out in the said clause and any other condition which the Board may, by rules specify, in this behalf :</w:t>
      </w:r>
    </w:p>
    <w:p w:rsidR="00872D42" w:rsidRDefault="00872D42" w:rsidP="00872D42">
      <w:pPr>
        <w:pStyle w:val="tx"/>
        <w:shd w:val="clear" w:color="auto" w:fill="FFFFFF"/>
        <w:spacing w:before="0" w:beforeAutospacing="0" w:after="80" w:afterAutospacing="0"/>
        <w:jc w:val="both"/>
        <w:rPr>
          <w:color w:val="444444"/>
        </w:rPr>
      </w:pPr>
      <w:r>
        <w:rPr>
          <w:b/>
          <w:bCs/>
          <w:color w:val="444444"/>
        </w:rPr>
        <w:t>Provided further</w:t>
      </w:r>
      <w:r>
        <w:rPr>
          <w:rStyle w:val="apple-converted-space"/>
          <w:b/>
          <w:bCs/>
          <w:color w:val="444444"/>
        </w:rPr>
        <w:t> </w:t>
      </w:r>
      <w:r>
        <w:rPr>
          <w:color w:val="444444"/>
        </w:rPr>
        <w:t>that nothing contained in the first proviso shall apply to the provident fund of an establishment in respect of which a notification has been issued by the Central Government under sub-section (2) of section 16 of the Employees' Provident Funds and Miscellaneous Provisions Act, 1952 (19 of 1952).</w:t>
      </w:r>
    </w:p>
    <w:p w:rsidR="00872D42" w:rsidRDefault="00872D42" w:rsidP="00872D42">
      <w:pPr>
        <w:pStyle w:val="tx"/>
        <w:shd w:val="clear" w:color="auto" w:fill="FFFFFF"/>
        <w:spacing w:before="0" w:beforeAutospacing="0" w:after="80" w:afterAutospacing="0"/>
        <w:jc w:val="both"/>
        <w:rPr>
          <w:color w:val="444444"/>
        </w:rPr>
      </w:pPr>
      <w:r>
        <w:rPr>
          <w:color w:val="444444"/>
        </w:rPr>
        <w:t>(2) An order according recognition shall take effect on such date as the</w:t>
      </w:r>
      <w:r>
        <w:rPr>
          <w:rStyle w:val="apple-converted-space"/>
          <w:color w:val="444444"/>
        </w:rPr>
        <w:t> </w:t>
      </w:r>
      <w:hyperlink r:id="rId25" w:history="1">
        <w:r>
          <w:rPr>
            <w:rStyle w:val="Hyperlink"/>
            <w:color w:val="663399"/>
            <w:vertAlign w:val="superscript"/>
          </w:rPr>
          <w:t>39</w:t>
        </w:r>
      </w:hyperlink>
      <w:r>
        <w:rPr>
          <w:color w:val="444444"/>
        </w:rPr>
        <w:t>[Principal Chief Commissioner or] Chief Commissioner or</w:t>
      </w:r>
      <w:r>
        <w:rPr>
          <w:rStyle w:val="apple-converted-space"/>
          <w:color w:val="444444"/>
        </w:rPr>
        <w:t> </w:t>
      </w:r>
      <w:hyperlink r:id="rId26" w:history="1">
        <w:r>
          <w:rPr>
            <w:rStyle w:val="Hyperlink"/>
            <w:color w:val="663399"/>
            <w:vertAlign w:val="superscript"/>
          </w:rPr>
          <w:t>39</w:t>
        </w:r>
      </w:hyperlink>
      <w:r>
        <w:rPr>
          <w:color w:val="444444"/>
        </w:rPr>
        <w:t>[Principal Commissioner or] Commissioner may fix in accordance with any rules the Board may make in this behalf, such date not being later than the last day of the financial year in which the order is made.</w:t>
      </w:r>
    </w:p>
    <w:p w:rsidR="00872D42" w:rsidRDefault="00872D42" w:rsidP="00872D42">
      <w:pPr>
        <w:pStyle w:val="tx"/>
        <w:shd w:val="clear" w:color="auto" w:fill="FFFFFF"/>
        <w:spacing w:before="0" w:beforeAutospacing="0" w:after="80" w:afterAutospacing="0"/>
        <w:jc w:val="both"/>
        <w:rPr>
          <w:color w:val="444444"/>
        </w:rPr>
      </w:pPr>
      <w:r>
        <w:rPr>
          <w:color w:val="444444"/>
        </w:rPr>
        <w:t>(3) An order withdrawing recognition shall take effect from the date on which it is made.</w:t>
      </w:r>
    </w:p>
    <w:p w:rsidR="00872D42" w:rsidRDefault="00872D42" w:rsidP="00872D42">
      <w:pPr>
        <w:pStyle w:val="tx"/>
        <w:shd w:val="clear" w:color="auto" w:fill="FFFFFF"/>
        <w:spacing w:before="0" w:beforeAutospacing="0" w:after="80" w:afterAutospacing="0"/>
        <w:jc w:val="both"/>
        <w:rPr>
          <w:color w:val="444444"/>
        </w:rPr>
      </w:pPr>
      <w:r>
        <w:rPr>
          <w:color w:val="444444"/>
        </w:rPr>
        <w:t>(4) An order according recognition to a provident fund shall not, unless the</w:t>
      </w:r>
      <w:r>
        <w:rPr>
          <w:rStyle w:val="apple-converted-space"/>
          <w:color w:val="444444"/>
        </w:rPr>
        <w:t> </w:t>
      </w:r>
      <w:hyperlink r:id="rId27" w:history="1">
        <w:r>
          <w:rPr>
            <w:rStyle w:val="Hyperlink"/>
            <w:color w:val="663399"/>
            <w:vertAlign w:val="superscript"/>
          </w:rPr>
          <w:t>39</w:t>
        </w:r>
      </w:hyperlink>
      <w:r>
        <w:rPr>
          <w:color w:val="444444"/>
        </w:rPr>
        <w:t>[Principal Chief Commissioner or] Chief Commissioner or</w:t>
      </w:r>
      <w:r>
        <w:rPr>
          <w:rStyle w:val="apple-converted-space"/>
          <w:color w:val="444444"/>
        </w:rPr>
        <w:t> </w:t>
      </w:r>
      <w:hyperlink r:id="rId28" w:history="1">
        <w:r>
          <w:rPr>
            <w:rStyle w:val="Hyperlink"/>
            <w:color w:val="663399"/>
            <w:vertAlign w:val="superscript"/>
          </w:rPr>
          <w:t>39</w:t>
        </w:r>
      </w:hyperlink>
      <w:r>
        <w:rPr>
          <w:color w:val="444444"/>
        </w:rPr>
        <w:t xml:space="preserve">[Principal Commissioner or] Commissioner otherwise directs, be affected by the fact that the fund is subsequently amalgamated with another provident fund on the occurrence of an amalgamation of the undertakings in connection with which the two funds are maintained, or that it subsequently absorbs the whole or a part of </w:t>
      </w:r>
      <w:r>
        <w:rPr>
          <w:color w:val="444444"/>
        </w:rPr>
        <w:lastRenderedPageBreak/>
        <w:t>another provident fund belonging to an undertaking which is wholly or in part transferred to or merged in the undertaking of the employer maintaining the first-mentioned fund.</w:t>
      </w:r>
    </w:p>
    <w:p w:rsidR="00872D42" w:rsidRDefault="00872D42" w:rsidP="00872D42">
      <w:pPr>
        <w:pStyle w:val="tx"/>
        <w:shd w:val="clear" w:color="auto" w:fill="FFFFFF"/>
        <w:spacing w:before="0" w:beforeAutospacing="0" w:after="80" w:afterAutospacing="0"/>
        <w:jc w:val="both"/>
        <w:rPr>
          <w:color w:val="444444"/>
        </w:rPr>
      </w:pPr>
      <w:r>
        <w:rPr>
          <w:b/>
          <w:bCs/>
          <w:color w:val="444444"/>
        </w:rPr>
        <w:t>Conditions to be satisfied by recognised provident funds.</w:t>
      </w:r>
    </w:p>
    <w:p w:rsidR="00872D42" w:rsidRDefault="00872D42" w:rsidP="00872D42">
      <w:pPr>
        <w:pStyle w:val="tx"/>
        <w:shd w:val="clear" w:color="auto" w:fill="FFFFFF"/>
        <w:spacing w:before="0" w:beforeAutospacing="0" w:after="80" w:afterAutospacing="0"/>
        <w:jc w:val="both"/>
        <w:rPr>
          <w:color w:val="444444"/>
        </w:rPr>
      </w:pPr>
      <w:r>
        <w:rPr>
          <w:b/>
          <w:bCs/>
          <w:color w:val="444444"/>
        </w:rPr>
        <w:t>4.</w:t>
      </w:r>
      <w:r>
        <w:rPr>
          <w:rStyle w:val="apple-converted-space"/>
          <w:b/>
          <w:bCs/>
          <w:color w:val="444444"/>
        </w:rPr>
        <w:t> </w:t>
      </w:r>
      <w:r>
        <w:rPr>
          <w:color w:val="444444"/>
        </w:rPr>
        <w:t>In order that a provident fund may receive and retain recognition, it shall, subject to the provisions of rule 5, satisfy the conditions set out below and any other conditions which the Board may, by rules, specify—</w:t>
      </w:r>
    </w:p>
    <w:p w:rsidR="00872D42" w:rsidRDefault="00872D42" w:rsidP="00872D42">
      <w:pPr>
        <w:pStyle w:val="indent1"/>
        <w:shd w:val="clear" w:color="auto" w:fill="FFFFFF"/>
        <w:spacing w:before="0" w:beforeAutospacing="0" w:after="80" w:afterAutospacing="0"/>
        <w:ind w:left="567" w:hanging="397"/>
        <w:jc w:val="both"/>
        <w:rPr>
          <w:color w:val="444444"/>
        </w:rPr>
      </w:pPr>
      <w:r>
        <w:rPr>
          <w:color w:val="444444"/>
        </w:rPr>
        <w:t>(</w:t>
      </w:r>
      <w:r>
        <w:rPr>
          <w:i/>
          <w:iCs/>
          <w:color w:val="444444"/>
        </w:rPr>
        <w:t>a</w:t>
      </w:r>
      <w:r>
        <w:rPr>
          <w:color w:val="444444"/>
        </w:rPr>
        <w:t>) all employees shall be employed in India, or shall be employed by an employer whose principal place of business is in India;</w:t>
      </w:r>
    </w:p>
    <w:p w:rsidR="00872D42" w:rsidRDefault="00872D42" w:rsidP="00872D42">
      <w:pPr>
        <w:pStyle w:val="indent1"/>
        <w:shd w:val="clear" w:color="auto" w:fill="FFFFFF"/>
        <w:spacing w:before="0" w:beforeAutospacing="0" w:after="80" w:afterAutospacing="0"/>
        <w:ind w:left="567" w:hanging="397"/>
        <w:jc w:val="both"/>
        <w:rPr>
          <w:color w:val="444444"/>
        </w:rPr>
      </w:pPr>
      <w:r>
        <w:rPr>
          <w:color w:val="444444"/>
        </w:rPr>
        <w:t>(</w:t>
      </w:r>
      <w:r>
        <w:rPr>
          <w:i/>
          <w:iCs/>
          <w:color w:val="444444"/>
        </w:rPr>
        <w:t>b</w:t>
      </w:r>
      <w:r>
        <w:rPr>
          <w:color w:val="444444"/>
        </w:rPr>
        <w:t>) the contributions of an employee in any year shall be a definite proportion of his salary for that year, and shall be deducted by the employer from the employee's salary in that proportion, at each periodical payment of such salary in that year, and credited to the employee's individual account in the fund;</w:t>
      </w:r>
    </w:p>
    <w:p w:rsidR="00872D42" w:rsidRDefault="00872D42" w:rsidP="00872D42">
      <w:pPr>
        <w:pStyle w:val="indent1"/>
        <w:shd w:val="clear" w:color="auto" w:fill="FFFFFF"/>
        <w:spacing w:before="0" w:beforeAutospacing="0" w:after="80" w:afterAutospacing="0"/>
        <w:ind w:left="567" w:hanging="397"/>
        <w:jc w:val="both"/>
        <w:rPr>
          <w:color w:val="444444"/>
        </w:rPr>
      </w:pPr>
      <w:r>
        <w:rPr>
          <w:color w:val="444444"/>
        </w:rPr>
        <w:t>(</w:t>
      </w:r>
      <w:r>
        <w:rPr>
          <w:i/>
          <w:iCs/>
          <w:color w:val="444444"/>
        </w:rPr>
        <w:t>c</w:t>
      </w:r>
      <w:r>
        <w:rPr>
          <w:color w:val="444444"/>
        </w:rPr>
        <w:t>) the contributions of an employer to the individual account of an employee in any year shall not exceed the amount of the contributions of the employee in that year, and shall be credited to the employee's individual account at intervals not exceeding one year;</w:t>
      </w:r>
    </w:p>
    <w:p w:rsidR="00872D42" w:rsidRDefault="00872D42" w:rsidP="00872D42">
      <w:pPr>
        <w:pStyle w:val="indent1"/>
        <w:shd w:val="clear" w:color="auto" w:fill="FFFFFF"/>
        <w:spacing w:before="0" w:beforeAutospacing="0" w:after="80" w:afterAutospacing="0"/>
        <w:ind w:left="567" w:hanging="397"/>
        <w:jc w:val="both"/>
        <w:rPr>
          <w:color w:val="444444"/>
        </w:rPr>
      </w:pPr>
      <w:r>
        <w:rPr>
          <w:color w:val="444444"/>
        </w:rPr>
        <w:t>(</w:t>
      </w:r>
      <w:r>
        <w:rPr>
          <w:i/>
          <w:iCs/>
          <w:color w:val="444444"/>
        </w:rPr>
        <w:t>d</w:t>
      </w:r>
      <w:r>
        <w:rPr>
          <w:color w:val="444444"/>
        </w:rPr>
        <w:t>) the fund shall be vested in two or more trustees or in the Official Trustee under a trust which shall not be revocable, save with the consent of all the beneficiaries;</w:t>
      </w:r>
    </w:p>
    <w:p w:rsidR="00872D42" w:rsidRDefault="00872D42" w:rsidP="00872D42">
      <w:pPr>
        <w:pStyle w:val="indent1"/>
        <w:shd w:val="clear" w:color="auto" w:fill="FFFFFF"/>
        <w:spacing w:before="0" w:beforeAutospacing="0" w:after="80" w:afterAutospacing="0"/>
        <w:ind w:left="567" w:hanging="397"/>
        <w:jc w:val="both"/>
        <w:rPr>
          <w:color w:val="444444"/>
        </w:rPr>
      </w:pPr>
      <w:r>
        <w:rPr>
          <w:color w:val="444444"/>
        </w:rPr>
        <w:t>(</w:t>
      </w:r>
      <w:r>
        <w:rPr>
          <w:i/>
          <w:iCs/>
          <w:color w:val="444444"/>
        </w:rPr>
        <w:t>e</w:t>
      </w:r>
      <w:r>
        <w:rPr>
          <w:color w:val="444444"/>
        </w:rPr>
        <w:t>) the fund shall consist of contributions as above specified, received by the trustees, of accumulations thereof, and of interest credited in respect of such contributions and accumulations, and of securities purchased therewith and of any capital gains arising from the transfer of capital assets of the fund, and of no other sums;</w:t>
      </w:r>
    </w:p>
    <w:p w:rsidR="00872D42" w:rsidRDefault="00872D42" w:rsidP="00872D42">
      <w:pPr>
        <w:pStyle w:val="indent1"/>
        <w:shd w:val="clear" w:color="auto" w:fill="FFFFFF"/>
        <w:spacing w:before="0" w:beforeAutospacing="0" w:after="80" w:afterAutospacing="0"/>
        <w:ind w:left="567" w:hanging="454"/>
        <w:jc w:val="both"/>
        <w:rPr>
          <w:color w:val="444444"/>
        </w:rPr>
      </w:pPr>
      <w:r>
        <w:rPr>
          <w:color w:val="444444"/>
        </w:rPr>
        <w:t>(</w:t>
      </w:r>
      <w:r>
        <w:rPr>
          <w:i/>
          <w:iCs/>
          <w:color w:val="444444"/>
        </w:rPr>
        <w:t>ea</w:t>
      </w:r>
      <w:r>
        <w:rPr>
          <w:color w:val="444444"/>
        </w:rPr>
        <w:t>) the fund shall be a fund of an establishment to which the provisions of sub-section (3) of section 1 of the Employees' Provident Funds and Miscellaneous Provisions Act, 1952 (19 of 1952) apply or of an establishment which has been notified by the Central Provident Fund Commissioner under sub-section (4) of section 1 of the said Act, and such establishment shall obtain exemption under section 17 of the said Act from the operation of all or any of the provisions of any scheme referred to in that section;</w:t>
      </w:r>
    </w:p>
    <w:p w:rsidR="00872D42" w:rsidRDefault="00872D42" w:rsidP="00872D42">
      <w:pPr>
        <w:pStyle w:val="indent1"/>
        <w:shd w:val="clear" w:color="auto" w:fill="FFFFFF"/>
        <w:spacing w:before="0" w:beforeAutospacing="0" w:after="80" w:afterAutospacing="0"/>
        <w:ind w:left="567" w:hanging="397"/>
        <w:jc w:val="both"/>
        <w:rPr>
          <w:color w:val="444444"/>
        </w:rPr>
      </w:pPr>
      <w:r>
        <w:rPr>
          <w:color w:val="444444"/>
        </w:rPr>
        <w:t>(</w:t>
      </w:r>
      <w:r>
        <w:rPr>
          <w:i/>
          <w:iCs/>
          <w:color w:val="444444"/>
        </w:rPr>
        <w:t>f</w:t>
      </w:r>
      <w:r>
        <w:rPr>
          <w:color w:val="444444"/>
        </w:rPr>
        <w:t>) the employer shall not be entitled to recover any sum whatsoever from the fund, save in cases where the employee is dismissed for misconduct or voluntarily leaves his employment otherwise than on account of ill-health or other unavoidable cause before the expiration of the term of service specified in this behalf in the regulations of the fund :</w:t>
      </w:r>
    </w:p>
    <w:p w:rsidR="00872D42" w:rsidRDefault="00872D42" w:rsidP="00872D42">
      <w:pPr>
        <w:pStyle w:val="indent1"/>
        <w:shd w:val="clear" w:color="auto" w:fill="FFFFFF"/>
        <w:spacing w:before="0" w:beforeAutospacing="0" w:after="80" w:afterAutospacing="0"/>
        <w:ind w:left="567"/>
        <w:jc w:val="both"/>
        <w:rPr>
          <w:color w:val="444444"/>
        </w:rPr>
      </w:pPr>
      <w:r>
        <w:rPr>
          <w:b/>
          <w:bCs/>
          <w:color w:val="444444"/>
        </w:rPr>
        <w:t>Provided</w:t>
      </w:r>
      <w:r>
        <w:rPr>
          <w:rStyle w:val="apple-converted-space"/>
          <w:color w:val="444444"/>
        </w:rPr>
        <w:t> </w:t>
      </w:r>
      <w:r>
        <w:rPr>
          <w:color w:val="444444"/>
        </w:rPr>
        <w:t>that in such cases the recoveries made by the employer shall be limited to the contributions made by him to the individual account of the employee, and to interest credited in respect of such contributions in accordance with the regulations of the fund and the accumulations thereof;</w:t>
      </w:r>
    </w:p>
    <w:p w:rsidR="00872D42" w:rsidRDefault="00872D42" w:rsidP="00872D42">
      <w:pPr>
        <w:pStyle w:val="indent1"/>
        <w:shd w:val="clear" w:color="auto" w:fill="FFFFFF"/>
        <w:spacing w:before="0" w:beforeAutospacing="0" w:after="80" w:afterAutospacing="0"/>
        <w:ind w:left="567" w:hanging="397"/>
        <w:jc w:val="both"/>
        <w:rPr>
          <w:color w:val="444444"/>
        </w:rPr>
      </w:pPr>
      <w:r>
        <w:rPr>
          <w:color w:val="444444"/>
        </w:rPr>
        <w:t>(</w:t>
      </w:r>
      <w:r>
        <w:rPr>
          <w:i/>
          <w:iCs/>
          <w:color w:val="444444"/>
        </w:rPr>
        <w:t>g</w:t>
      </w:r>
      <w:r>
        <w:rPr>
          <w:color w:val="444444"/>
        </w:rPr>
        <w:t>) the accumulated balance due to an employee shall be payable on the day he ceases to be an employee of the employer maintaining the fund;</w:t>
      </w:r>
    </w:p>
    <w:p w:rsidR="00872D42" w:rsidRDefault="00872D42" w:rsidP="00872D42">
      <w:pPr>
        <w:pStyle w:val="indent1"/>
        <w:shd w:val="clear" w:color="auto" w:fill="FFFFFF"/>
        <w:spacing w:before="0" w:beforeAutospacing="0" w:after="80" w:afterAutospacing="0"/>
        <w:ind w:left="567" w:hanging="397"/>
        <w:jc w:val="both"/>
        <w:rPr>
          <w:color w:val="444444"/>
        </w:rPr>
      </w:pPr>
      <w:r>
        <w:rPr>
          <w:color w:val="444444"/>
        </w:rPr>
        <w:lastRenderedPageBreak/>
        <w:t>(</w:t>
      </w:r>
      <w:r>
        <w:rPr>
          <w:i/>
          <w:iCs/>
          <w:color w:val="444444"/>
        </w:rPr>
        <w:t>h</w:t>
      </w:r>
      <w:r>
        <w:rPr>
          <w:color w:val="444444"/>
        </w:rPr>
        <w:t>) save as provided in clause (</w:t>
      </w:r>
      <w:r>
        <w:rPr>
          <w:i/>
          <w:iCs/>
          <w:color w:val="444444"/>
        </w:rPr>
        <w:t>g</w:t>
      </w:r>
      <w:r>
        <w:rPr>
          <w:color w:val="444444"/>
        </w:rPr>
        <w:t>) or in accordance with such conditions and restrictions as the Board may, by rules, specify, no portion of the balance to the credit of an employee shall be payable to him.</w:t>
      </w:r>
    </w:p>
    <w:p w:rsidR="00872D42" w:rsidRDefault="00872D42" w:rsidP="00872D42">
      <w:pPr>
        <w:pStyle w:val="tx"/>
        <w:shd w:val="clear" w:color="auto" w:fill="FFFFFF"/>
        <w:spacing w:before="0" w:beforeAutospacing="0" w:after="80" w:afterAutospacing="0"/>
        <w:jc w:val="both"/>
        <w:rPr>
          <w:color w:val="444444"/>
        </w:rPr>
      </w:pPr>
      <w:r>
        <w:rPr>
          <w:b/>
          <w:bCs/>
          <w:color w:val="444444"/>
        </w:rPr>
        <w:t>Relaxation of conditions.</w:t>
      </w:r>
    </w:p>
    <w:p w:rsidR="00872D42" w:rsidRDefault="00872D42" w:rsidP="00872D42">
      <w:pPr>
        <w:pStyle w:val="tx"/>
        <w:shd w:val="clear" w:color="auto" w:fill="FFFFFF"/>
        <w:spacing w:before="0" w:beforeAutospacing="0" w:after="80" w:afterAutospacing="0"/>
        <w:jc w:val="both"/>
        <w:rPr>
          <w:color w:val="444444"/>
        </w:rPr>
      </w:pPr>
      <w:r>
        <w:rPr>
          <w:b/>
          <w:bCs/>
          <w:color w:val="444444"/>
        </w:rPr>
        <w:t>5.</w:t>
      </w:r>
      <w:r>
        <w:rPr>
          <w:rStyle w:val="apple-converted-space"/>
          <w:b/>
          <w:bCs/>
          <w:color w:val="444444"/>
        </w:rPr>
        <w:t> </w:t>
      </w:r>
      <w:r>
        <w:rPr>
          <w:color w:val="444444"/>
        </w:rPr>
        <w:t>(1) Notwithstanding anything contained in clause (</w:t>
      </w:r>
      <w:r>
        <w:rPr>
          <w:i/>
          <w:iCs/>
          <w:color w:val="444444"/>
        </w:rPr>
        <w:t>a</w:t>
      </w:r>
      <w:r>
        <w:rPr>
          <w:color w:val="444444"/>
        </w:rPr>
        <w:t>) of rule 4, the</w:t>
      </w:r>
      <w:r>
        <w:rPr>
          <w:rStyle w:val="apple-converted-space"/>
          <w:color w:val="444444"/>
        </w:rPr>
        <w:t> </w:t>
      </w:r>
      <w:hyperlink r:id="rId29" w:history="1">
        <w:r>
          <w:rPr>
            <w:rStyle w:val="Hyperlink"/>
            <w:color w:val="663399"/>
            <w:vertAlign w:val="superscript"/>
          </w:rPr>
          <w:t>40</w:t>
        </w:r>
      </w:hyperlink>
      <w:r>
        <w:rPr>
          <w:color w:val="444444"/>
        </w:rPr>
        <w:t>[Principal Chief Commissioner or] Chief Commissioner or</w:t>
      </w:r>
      <w:r>
        <w:rPr>
          <w:rStyle w:val="apple-converted-space"/>
          <w:color w:val="444444"/>
        </w:rPr>
        <w:t> </w:t>
      </w:r>
      <w:hyperlink r:id="rId30" w:history="1">
        <w:r>
          <w:rPr>
            <w:rStyle w:val="Hyperlink"/>
            <w:color w:val="663399"/>
            <w:vertAlign w:val="superscript"/>
          </w:rPr>
          <w:t>40</w:t>
        </w:r>
      </w:hyperlink>
      <w:r>
        <w:rPr>
          <w:color w:val="444444"/>
        </w:rPr>
        <w:t>[Principal Commissioner or] Commissioner may, if he thinks fit and subject to such conditions, if any, as he thinks proper to attach to the recognition, accord recognition to a fund maintained by an employer whose principal place of business is not in India, provided the proportion of employees employed outside India does not exceed ten per cent.</w:t>
      </w:r>
    </w:p>
    <w:p w:rsidR="00872D42" w:rsidRDefault="00872D42" w:rsidP="00872D42">
      <w:pPr>
        <w:pStyle w:val="tx"/>
        <w:shd w:val="clear" w:color="auto" w:fill="FFFFFF"/>
        <w:spacing w:before="0" w:beforeAutospacing="0" w:after="80" w:afterAutospacing="0"/>
        <w:jc w:val="both"/>
        <w:rPr>
          <w:color w:val="444444"/>
        </w:rPr>
      </w:pPr>
      <w:r>
        <w:rPr>
          <w:color w:val="444444"/>
        </w:rPr>
        <w:t>(2) Notwithstanding anything contained in clause (</w:t>
      </w:r>
      <w:r>
        <w:rPr>
          <w:i/>
          <w:iCs/>
          <w:color w:val="444444"/>
        </w:rPr>
        <w:t>b</w:t>
      </w:r>
      <w:r>
        <w:rPr>
          <w:color w:val="444444"/>
        </w:rPr>
        <w:t>) of rule 4, an employee who retains his employment while serving in the armed forces of the Union or when taken into or employed in the national service under any law for the time being in force, may, whether he receives from the employer any salary or not, contribute to the fund during his service in the armed forces of the Union or while so taken into or employed in the national service a sum not exceeding the amount he would have contributed had he continued to serve the employer.</w:t>
      </w:r>
    </w:p>
    <w:p w:rsidR="00872D42" w:rsidRDefault="00872D42" w:rsidP="00872D42">
      <w:pPr>
        <w:pStyle w:val="tx"/>
        <w:shd w:val="clear" w:color="auto" w:fill="FFFFFF"/>
        <w:spacing w:before="0" w:beforeAutospacing="0" w:after="80" w:afterAutospacing="0"/>
        <w:jc w:val="both"/>
        <w:rPr>
          <w:color w:val="444444"/>
        </w:rPr>
      </w:pPr>
      <w:r>
        <w:rPr>
          <w:color w:val="444444"/>
        </w:rPr>
        <w:t>(3) Notwithstanding anything contained in clause (</w:t>
      </w:r>
      <w:r>
        <w:rPr>
          <w:i/>
          <w:iCs/>
          <w:color w:val="444444"/>
        </w:rPr>
        <w:t>e</w:t>
      </w:r>
      <w:r>
        <w:rPr>
          <w:color w:val="444444"/>
        </w:rPr>
        <w:t>) or clause (</w:t>
      </w:r>
      <w:r>
        <w:rPr>
          <w:i/>
          <w:iCs/>
          <w:color w:val="444444"/>
        </w:rPr>
        <w:t>g</w:t>
      </w:r>
      <w:r>
        <w:rPr>
          <w:color w:val="444444"/>
        </w:rPr>
        <w:t>) of rule 4,—</w:t>
      </w:r>
    </w:p>
    <w:p w:rsidR="00872D42" w:rsidRDefault="00872D42" w:rsidP="00872D42">
      <w:pPr>
        <w:pStyle w:val="indent1"/>
        <w:shd w:val="clear" w:color="auto" w:fill="FFFFFF"/>
        <w:spacing w:before="0" w:beforeAutospacing="0" w:after="80" w:afterAutospacing="0"/>
        <w:ind w:left="567" w:hanging="397"/>
        <w:jc w:val="both"/>
        <w:rPr>
          <w:color w:val="444444"/>
        </w:rPr>
      </w:pPr>
      <w:r>
        <w:rPr>
          <w:color w:val="444444"/>
        </w:rPr>
        <w:t>(</w:t>
      </w:r>
      <w:r>
        <w:rPr>
          <w:i/>
          <w:iCs/>
          <w:color w:val="444444"/>
        </w:rPr>
        <w:t>a</w:t>
      </w:r>
      <w:r>
        <w:rPr>
          <w:color w:val="444444"/>
        </w:rPr>
        <w:t>) at the request made in writing by the employee who ceases to be an employee of the employer maintaining the fund, the trustees of the fund may consent to retain the whole or any part of the accumulated balance due to the employee to be drawn by him at any time on demand;</w:t>
      </w:r>
    </w:p>
    <w:p w:rsidR="00872D42" w:rsidRDefault="00872D42" w:rsidP="00872D42">
      <w:pPr>
        <w:pStyle w:val="indent1"/>
        <w:shd w:val="clear" w:color="auto" w:fill="FFFFFF"/>
        <w:spacing w:before="0" w:beforeAutospacing="0" w:after="80" w:afterAutospacing="0"/>
        <w:ind w:left="567" w:hanging="397"/>
        <w:jc w:val="both"/>
        <w:rPr>
          <w:color w:val="444444"/>
        </w:rPr>
      </w:pPr>
      <w:r>
        <w:rPr>
          <w:color w:val="444444"/>
        </w:rPr>
        <w:t>(</w:t>
      </w:r>
      <w:r>
        <w:rPr>
          <w:i/>
          <w:iCs/>
          <w:color w:val="444444"/>
        </w:rPr>
        <w:t>b</w:t>
      </w:r>
      <w:r>
        <w:rPr>
          <w:color w:val="444444"/>
        </w:rPr>
        <w:t>) where the accumulated balance due to an employee who has ceased to be an employee is retained in the fund in accordance with the preceding clause, the fund may consist also of interest in respect of such accumulated balance;</w:t>
      </w:r>
    </w:p>
    <w:p w:rsidR="00872D42" w:rsidRDefault="00872D42" w:rsidP="00872D42">
      <w:pPr>
        <w:pStyle w:val="tx"/>
        <w:shd w:val="clear" w:color="auto" w:fill="FFFFFF"/>
        <w:spacing w:before="0" w:beforeAutospacing="0" w:after="80" w:afterAutospacing="0"/>
        <w:jc w:val="both"/>
        <w:rPr>
          <w:color w:val="444444"/>
        </w:rPr>
      </w:pPr>
      <w:r>
        <w:rPr>
          <w:color w:val="444444"/>
        </w:rPr>
        <w:t>(</w:t>
      </w:r>
      <w:r>
        <w:rPr>
          <w:i/>
          <w:iCs/>
          <w:color w:val="444444"/>
        </w:rPr>
        <w:t>c</w:t>
      </w:r>
      <w:r>
        <w:rPr>
          <w:color w:val="444444"/>
        </w:rPr>
        <w:t>) the fund may also consist of any amount transferred from the individual account of an employee in any recognised provident fund maintained by his former employer and the interest in respect thereof.</w:t>
      </w:r>
    </w:p>
    <w:p w:rsidR="00872D42" w:rsidRDefault="00872D42" w:rsidP="00872D42">
      <w:pPr>
        <w:pStyle w:val="tx"/>
        <w:shd w:val="clear" w:color="auto" w:fill="FFFFFF"/>
        <w:spacing w:before="0" w:beforeAutospacing="0" w:after="80" w:afterAutospacing="0"/>
        <w:jc w:val="both"/>
        <w:rPr>
          <w:color w:val="444444"/>
        </w:rPr>
      </w:pPr>
      <w:r>
        <w:rPr>
          <w:color w:val="444444"/>
        </w:rPr>
        <w:t>(4) Subject to any rules</w:t>
      </w:r>
      <w:hyperlink r:id="rId31" w:history="1">
        <w:r>
          <w:rPr>
            <w:rStyle w:val="Hyperlink"/>
            <w:color w:val="663399"/>
            <w:vertAlign w:val="superscript"/>
          </w:rPr>
          <w:t>41</w:t>
        </w:r>
      </w:hyperlink>
      <w:r>
        <w:rPr>
          <w:rStyle w:val="apple-converted-space"/>
          <w:color w:val="444444"/>
        </w:rPr>
        <w:t> </w:t>
      </w:r>
      <w:r>
        <w:rPr>
          <w:color w:val="444444"/>
        </w:rPr>
        <w:t>which the Board may make in this behalf, the</w:t>
      </w:r>
      <w:r>
        <w:rPr>
          <w:rStyle w:val="apple-converted-space"/>
          <w:color w:val="444444"/>
        </w:rPr>
        <w:t> </w:t>
      </w:r>
      <w:hyperlink r:id="rId32" w:history="1">
        <w:r>
          <w:rPr>
            <w:rStyle w:val="Hyperlink"/>
            <w:color w:val="663399"/>
            <w:vertAlign w:val="superscript"/>
          </w:rPr>
          <w:t>42</w:t>
        </w:r>
      </w:hyperlink>
      <w:r>
        <w:rPr>
          <w:color w:val="444444"/>
        </w:rPr>
        <w:t>[Principal Chief Commissioner or] Chief Commissioner or</w:t>
      </w:r>
      <w:r>
        <w:rPr>
          <w:rStyle w:val="apple-converted-space"/>
          <w:color w:val="444444"/>
        </w:rPr>
        <w:t> </w:t>
      </w:r>
      <w:hyperlink r:id="rId33" w:history="1">
        <w:r>
          <w:rPr>
            <w:rStyle w:val="Hyperlink"/>
            <w:color w:val="663399"/>
            <w:vertAlign w:val="superscript"/>
          </w:rPr>
          <w:t>42</w:t>
        </w:r>
      </w:hyperlink>
      <w:r>
        <w:rPr>
          <w:color w:val="444444"/>
        </w:rPr>
        <w:t>[Principal Commissioner or] Commissioner may, in respect of any particular fund, relax the provisions of clause (</w:t>
      </w:r>
      <w:r>
        <w:rPr>
          <w:i/>
          <w:iCs/>
          <w:color w:val="444444"/>
        </w:rPr>
        <w:t>c</w:t>
      </w:r>
      <w:r>
        <w:rPr>
          <w:color w:val="444444"/>
        </w:rPr>
        <w:t>) of rule 4,—</w:t>
      </w:r>
    </w:p>
    <w:p w:rsidR="00872D42" w:rsidRDefault="00872D42" w:rsidP="00872D42">
      <w:pPr>
        <w:pStyle w:val="indent1"/>
        <w:shd w:val="clear" w:color="auto" w:fill="FFFFFF"/>
        <w:spacing w:before="0" w:beforeAutospacing="0" w:after="80" w:afterAutospacing="0"/>
        <w:ind w:left="567" w:hanging="397"/>
        <w:jc w:val="both"/>
        <w:rPr>
          <w:color w:val="444444"/>
        </w:rPr>
      </w:pPr>
      <w:r>
        <w:rPr>
          <w:color w:val="444444"/>
        </w:rPr>
        <w:t>(</w:t>
      </w:r>
      <w:r>
        <w:rPr>
          <w:i/>
          <w:iCs/>
          <w:color w:val="444444"/>
        </w:rPr>
        <w:t>a</w:t>
      </w:r>
      <w:r>
        <w:rPr>
          <w:color w:val="444444"/>
        </w:rPr>
        <w:t>) so as to permit the payment of larger contributions by an employer to the individual accounts of employees whose salaries do not in each case exceed five hundred rupees per mensem; and</w:t>
      </w:r>
    </w:p>
    <w:p w:rsidR="00872D42" w:rsidRDefault="00872D42" w:rsidP="00872D42">
      <w:pPr>
        <w:pStyle w:val="indent1"/>
        <w:shd w:val="clear" w:color="auto" w:fill="FFFFFF"/>
        <w:spacing w:before="0" w:beforeAutospacing="0" w:after="80" w:afterAutospacing="0"/>
        <w:ind w:left="567" w:hanging="397"/>
        <w:jc w:val="both"/>
        <w:rPr>
          <w:color w:val="444444"/>
        </w:rPr>
      </w:pPr>
      <w:r>
        <w:rPr>
          <w:color w:val="444444"/>
        </w:rPr>
        <w:t>(</w:t>
      </w:r>
      <w:r>
        <w:rPr>
          <w:i/>
          <w:iCs/>
          <w:color w:val="444444"/>
        </w:rPr>
        <w:t>b</w:t>
      </w:r>
      <w:r>
        <w:rPr>
          <w:color w:val="444444"/>
        </w:rPr>
        <w:t>) so as to permit the crediting by employers to the individual accounts of employees of periodical bonuses or other contributions of a contingent nature, where the calculation and payment of such bonuses or other contributions is provided for on definite principles by the regulations of the fund.</w:t>
      </w:r>
    </w:p>
    <w:p w:rsidR="00872D42" w:rsidRDefault="00872D42" w:rsidP="00872D42">
      <w:pPr>
        <w:pStyle w:val="tx"/>
        <w:shd w:val="clear" w:color="auto" w:fill="FFFFFF"/>
        <w:spacing w:before="0" w:beforeAutospacing="0" w:after="80" w:afterAutospacing="0"/>
        <w:jc w:val="both"/>
        <w:rPr>
          <w:color w:val="444444"/>
        </w:rPr>
      </w:pPr>
      <w:r>
        <w:rPr>
          <w:color w:val="444444"/>
        </w:rPr>
        <w:t>(5) Notwithstanding anything contained in clause (</w:t>
      </w:r>
      <w:r>
        <w:rPr>
          <w:i/>
          <w:iCs/>
          <w:color w:val="444444"/>
        </w:rPr>
        <w:t>h</w:t>
      </w:r>
      <w:r>
        <w:rPr>
          <w:color w:val="444444"/>
        </w:rPr>
        <w:t xml:space="preserve">) of rule 4, in order to enable an employee to pay the amount of tax assessed on his total income as determined under sub-rule (4) of rule 11, he shall be entitled to withdraw from the balance to his credit in the recognised provident </w:t>
      </w:r>
      <w:r>
        <w:rPr>
          <w:color w:val="444444"/>
        </w:rPr>
        <w:lastRenderedPageBreak/>
        <w:t>fund a sum not exceeding the difference between such amount and the amount to which he would have been assessed if the transferred balance referred to in sub-rule (2) of rule 11 had not been included in his total income.</w:t>
      </w:r>
    </w:p>
    <w:p w:rsidR="00872D42" w:rsidRDefault="00872D42" w:rsidP="00872D42">
      <w:pPr>
        <w:pStyle w:val="tx"/>
        <w:shd w:val="clear" w:color="auto" w:fill="FFFFFF"/>
        <w:spacing w:before="0" w:beforeAutospacing="0" w:after="80" w:afterAutospacing="0"/>
        <w:jc w:val="both"/>
        <w:rPr>
          <w:color w:val="444444"/>
        </w:rPr>
      </w:pPr>
      <w:r>
        <w:rPr>
          <w:b/>
          <w:bCs/>
          <w:color w:val="444444"/>
        </w:rPr>
        <w:t>Employer's annual contributions, when deemed to be income received by employee.</w:t>
      </w:r>
    </w:p>
    <w:p w:rsidR="00872D42" w:rsidRDefault="00872D42" w:rsidP="00872D42">
      <w:pPr>
        <w:pStyle w:val="tx"/>
        <w:shd w:val="clear" w:color="auto" w:fill="FFFFFF"/>
        <w:spacing w:before="0" w:beforeAutospacing="0" w:after="80" w:afterAutospacing="0"/>
        <w:jc w:val="both"/>
        <w:rPr>
          <w:color w:val="444444"/>
        </w:rPr>
      </w:pPr>
      <w:r>
        <w:rPr>
          <w:b/>
          <w:bCs/>
          <w:color w:val="444444"/>
        </w:rPr>
        <w:t>6.</w:t>
      </w:r>
      <w:r>
        <w:rPr>
          <w:rStyle w:val="apple-converted-space"/>
          <w:b/>
          <w:bCs/>
          <w:color w:val="444444"/>
        </w:rPr>
        <w:t> </w:t>
      </w:r>
      <w:r>
        <w:rPr>
          <w:color w:val="444444"/>
        </w:rPr>
        <w:t>That portion of the annual accretion in any previous year to the balance at the credit of an employee participating in a recognised provident fund as consists of—</w:t>
      </w:r>
    </w:p>
    <w:p w:rsidR="00872D42" w:rsidRDefault="00872D42" w:rsidP="00872D42">
      <w:pPr>
        <w:pStyle w:val="indent1"/>
        <w:shd w:val="clear" w:color="auto" w:fill="FFFFFF"/>
        <w:spacing w:before="0" w:beforeAutospacing="0" w:after="80" w:afterAutospacing="0"/>
        <w:ind w:left="567" w:hanging="397"/>
        <w:jc w:val="both"/>
        <w:rPr>
          <w:color w:val="444444"/>
        </w:rPr>
      </w:pPr>
      <w:r>
        <w:rPr>
          <w:color w:val="444444"/>
        </w:rPr>
        <w:t>(</w:t>
      </w:r>
      <w:r>
        <w:rPr>
          <w:i/>
          <w:iCs/>
          <w:color w:val="444444"/>
        </w:rPr>
        <w:t>a</w:t>
      </w:r>
      <w:r>
        <w:rPr>
          <w:color w:val="444444"/>
        </w:rPr>
        <w:t>) contributions made by the employer in excess of twelve per cent of the salary of the employee, and</w:t>
      </w:r>
    </w:p>
    <w:p w:rsidR="00872D42" w:rsidRDefault="00872D42" w:rsidP="00872D42">
      <w:pPr>
        <w:pStyle w:val="indent1"/>
        <w:shd w:val="clear" w:color="auto" w:fill="FFFFFF"/>
        <w:spacing w:before="0" w:beforeAutospacing="0" w:after="80" w:afterAutospacing="0"/>
        <w:ind w:left="567" w:hanging="397"/>
        <w:jc w:val="both"/>
        <w:rPr>
          <w:color w:val="444444"/>
        </w:rPr>
      </w:pPr>
      <w:r>
        <w:rPr>
          <w:color w:val="444444"/>
        </w:rPr>
        <w:t>(</w:t>
      </w:r>
      <w:r>
        <w:rPr>
          <w:i/>
          <w:iCs/>
          <w:color w:val="444444"/>
        </w:rPr>
        <w:t>b</w:t>
      </w:r>
      <w:r>
        <w:rPr>
          <w:color w:val="444444"/>
        </w:rPr>
        <w:t>) interest credited on the balance to the credit of the employee in so far as it is allowed at a rate exceeding such rate as may be fixed by the Central Government in this behalf by notification in the Official Gazette,</w:t>
      </w:r>
    </w:p>
    <w:p w:rsidR="00872D42" w:rsidRDefault="00872D42" w:rsidP="00872D42">
      <w:pPr>
        <w:pStyle w:val="tx"/>
        <w:shd w:val="clear" w:color="auto" w:fill="FFFFFF"/>
        <w:spacing w:before="0" w:beforeAutospacing="0" w:after="80" w:afterAutospacing="0"/>
        <w:jc w:val="both"/>
        <w:rPr>
          <w:color w:val="444444"/>
        </w:rPr>
      </w:pPr>
      <w:r>
        <w:rPr>
          <w:color w:val="444444"/>
        </w:rPr>
        <w:t>shall be deemed to have been received by the employee in that previous year and shall be included in his total income for that previous year, and shall be liable to income-tax.</w:t>
      </w:r>
    </w:p>
    <w:p w:rsidR="00872D42" w:rsidRDefault="00872D42" w:rsidP="00872D42">
      <w:pPr>
        <w:pStyle w:val="tx"/>
        <w:shd w:val="clear" w:color="auto" w:fill="FFFFFF"/>
        <w:spacing w:before="0" w:beforeAutospacing="0" w:after="80" w:afterAutospacing="0"/>
        <w:jc w:val="both"/>
        <w:rPr>
          <w:color w:val="444444"/>
        </w:rPr>
      </w:pPr>
      <w:r>
        <w:rPr>
          <w:b/>
          <w:bCs/>
          <w:color w:val="444444"/>
        </w:rPr>
        <w:t>Exemption for employee's contributions.</w:t>
      </w:r>
    </w:p>
    <w:p w:rsidR="00872D42" w:rsidRDefault="00872D42" w:rsidP="00872D42">
      <w:pPr>
        <w:pStyle w:val="tx"/>
        <w:shd w:val="clear" w:color="auto" w:fill="FFFFFF"/>
        <w:spacing w:before="0" w:beforeAutospacing="0" w:after="80" w:afterAutospacing="0"/>
        <w:jc w:val="both"/>
        <w:rPr>
          <w:color w:val="444444"/>
        </w:rPr>
      </w:pPr>
      <w:r>
        <w:rPr>
          <w:b/>
          <w:bCs/>
          <w:color w:val="444444"/>
        </w:rPr>
        <w:t>7.</w:t>
      </w:r>
      <w:r>
        <w:rPr>
          <w:rStyle w:val="apple-converted-space"/>
          <w:b/>
          <w:bCs/>
          <w:color w:val="444444"/>
        </w:rPr>
        <w:t> </w:t>
      </w:r>
      <w:r>
        <w:rPr>
          <w:color w:val="444444"/>
        </w:rPr>
        <w:t>An employee participating in a recognised provident fund shall, in respect of his own contributions to his individual account in the fund in the previous year, be entitled to a deduction in the computation of his total income of an amount determined in accordance with</w:t>
      </w:r>
      <w:r>
        <w:rPr>
          <w:rStyle w:val="apple-converted-space"/>
          <w:color w:val="444444"/>
        </w:rPr>
        <w:t> </w:t>
      </w:r>
      <w:hyperlink r:id="rId34" w:history="1">
        <w:r>
          <w:rPr>
            <w:rStyle w:val="Hyperlink"/>
            <w:color w:val="663399"/>
          </w:rPr>
          <w:t>section 80C</w:t>
        </w:r>
      </w:hyperlink>
      <w:r>
        <w:rPr>
          <w:color w:val="444444"/>
        </w:rPr>
        <w:t>.</w:t>
      </w:r>
    </w:p>
    <w:p w:rsidR="00872D42" w:rsidRDefault="00872D42" w:rsidP="00872D42">
      <w:pPr>
        <w:pStyle w:val="tx"/>
        <w:shd w:val="clear" w:color="auto" w:fill="FFFFFF"/>
        <w:spacing w:before="0" w:beforeAutospacing="0" w:after="80" w:afterAutospacing="0"/>
        <w:jc w:val="both"/>
        <w:rPr>
          <w:color w:val="444444"/>
        </w:rPr>
      </w:pPr>
      <w:r>
        <w:rPr>
          <w:b/>
          <w:bCs/>
          <w:color w:val="444444"/>
        </w:rPr>
        <w:t>Exclusion from total income of accumulated balance.</w:t>
      </w:r>
    </w:p>
    <w:p w:rsidR="00872D42" w:rsidRDefault="00872D42" w:rsidP="00872D42">
      <w:pPr>
        <w:pStyle w:val="tx"/>
        <w:shd w:val="clear" w:color="auto" w:fill="FFFFFF"/>
        <w:spacing w:before="0" w:beforeAutospacing="0" w:after="80" w:afterAutospacing="0"/>
        <w:jc w:val="both"/>
        <w:rPr>
          <w:color w:val="444444"/>
        </w:rPr>
      </w:pPr>
      <w:r>
        <w:rPr>
          <w:b/>
          <w:bCs/>
          <w:color w:val="444444"/>
        </w:rPr>
        <w:t>8.</w:t>
      </w:r>
      <w:r>
        <w:rPr>
          <w:rStyle w:val="apple-converted-space"/>
          <w:b/>
          <w:bCs/>
          <w:color w:val="444444"/>
        </w:rPr>
        <w:t> </w:t>
      </w:r>
      <w:r>
        <w:rPr>
          <w:color w:val="444444"/>
        </w:rPr>
        <w:t>The accumulated balance due and becoming payable to an employee participating in a recognised provident fund shall be excluded from the computation of his total income—</w:t>
      </w:r>
    </w:p>
    <w:p w:rsidR="00872D42" w:rsidRDefault="00872D42" w:rsidP="00872D42">
      <w:pPr>
        <w:pStyle w:val="indent1"/>
        <w:shd w:val="clear" w:color="auto" w:fill="FFFFFF"/>
        <w:spacing w:before="0" w:beforeAutospacing="0" w:after="80" w:afterAutospacing="0"/>
        <w:ind w:left="567" w:hanging="397"/>
        <w:jc w:val="both"/>
        <w:rPr>
          <w:color w:val="444444"/>
        </w:rPr>
      </w:pPr>
      <w:r>
        <w:rPr>
          <w:color w:val="444444"/>
        </w:rPr>
        <w:t>  (</w:t>
      </w:r>
      <w:r>
        <w:rPr>
          <w:i/>
          <w:iCs/>
          <w:color w:val="444444"/>
        </w:rPr>
        <w:t>i</w:t>
      </w:r>
      <w:r>
        <w:rPr>
          <w:color w:val="444444"/>
        </w:rPr>
        <w:t>) if he has rendered continuous service with his employer for a period of five years or more, or</w:t>
      </w:r>
    </w:p>
    <w:p w:rsidR="00872D42" w:rsidRDefault="00872D42" w:rsidP="00872D42">
      <w:pPr>
        <w:pStyle w:val="indent1"/>
        <w:shd w:val="clear" w:color="auto" w:fill="FFFFFF"/>
        <w:spacing w:before="0" w:beforeAutospacing="0" w:after="80" w:afterAutospacing="0"/>
        <w:ind w:left="567" w:hanging="397"/>
        <w:jc w:val="both"/>
        <w:rPr>
          <w:color w:val="444444"/>
        </w:rPr>
      </w:pPr>
      <w:r>
        <w:rPr>
          <w:color w:val="444444"/>
        </w:rPr>
        <w:t> (</w:t>
      </w:r>
      <w:r>
        <w:rPr>
          <w:i/>
          <w:iCs/>
          <w:color w:val="444444"/>
        </w:rPr>
        <w:t>ii</w:t>
      </w:r>
      <w:r>
        <w:rPr>
          <w:color w:val="444444"/>
        </w:rPr>
        <w:t>) if, though he has not rendered such continuous service, the service has been terminated by reason of the employee's ill-health, or by the contraction or discontinuance of the employer's business or other cause beyond the control of the employee, or</w:t>
      </w:r>
    </w:p>
    <w:p w:rsidR="00872D42" w:rsidRDefault="00872D42" w:rsidP="00872D42">
      <w:pPr>
        <w:pStyle w:val="indent1"/>
        <w:shd w:val="clear" w:color="auto" w:fill="FFFFFF"/>
        <w:spacing w:before="0" w:beforeAutospacing="0" w:after="80" w:afterAutospacing="0"/>
        <w:ind w:left="567" w:hanging="397"/>
        <w:jc w:val="both"/>
        <w:rPr>
          <w:color w:val="444444"/>
        </w:rPr>
      </w:pPr>
      <w:r>
        <w:rPr>
          <w:color w:val="444444"/>
        </w:rPr>
        <w:t>(</w:t>
      </w:r>
      <w:r>
        <w:rPr>
          <w:i/>
          <w:iCs/>
          <w:color w:val="444444"/>
        </w:rPr>
        <w:t>iii</w:t>
      </w:r>
      <w:r>
        <w:rPr>
          <w:color w:val="444444"/>
        </w:rPr>
        <w:t>) if, on the cessation of his employment, the employee obtains employment with any other employer, to the extent the accumulated balance due and becoming payable to him is transferred to his individual account in any recognised provident fund maintained by such other employer;</w:t>
      </w:r>
      <w:r>
        <w:rPr>
          <w:rStyle w:val="apple-converted-space"/>
          <w:color w:val="444444"/>
        </w:rPr>
        <w:t> </w:t>
      </w:r>
      <w:hyperlink r:id="rId35" w:history="1">
        <w:r>
          <w:rPr>
            <w:rStyle w:val="Hyperlink"/>
            <w:color w:val="663399"/>
            <w:vertAlign w:val="superscript"/>
          </w:rPr>
          <w:t>43</w:t>
        </w:r>
      </w:hyperlink>
      <w:r>
        <w:rPr>
          <w:b/>
          <w:bCs/>
          <w:color w:val="444444"/>
        </w:rPr>
        <w:t>[</w:t>
      </w:r>
      <w:r>
        <w:rPr>
          <w:i/>
          <w:iCs/>
          <w:color w:val="444444"/>
        </w:rPr>
        <w:t>or</w:t>
      </w:r>
      <w:r>
        <w:rPr>
          <w:b/>
          <w:bCs/>
          <w:color w:val="444444"/>
        </w:rPr>
        <w:t>]</w:t>
      </w:r>
    </w:p>
    <w:p w:rsidR="00872D42" w:rsidRDefault="00872D42" w:rsidP="00872D42">
      <w:pPr>
        <w:pStyle w:val="indent1"/>
        <w:shd w:val="clear" w:color="auto" w:fill="FFFFFF"/>
        <w:spacing w:before="0" w:beforeAutospacing="0" w:after="80" w:afterAutospacing="0"/>
        <w:ind w:left="567"/>
        <w:jc w:val="both"/>
        <w:rPr>
          <w:color w:val="444444"/>
        </w:rPr>
      </w:pPr>
      <w:r>
        <w:rPr>
          <w:b/>
          <w:bCs/>
          <w:color w:val="444444"/>
        </w:rPr>
        <w:t>Following clause (</w:t>
      </w:r>
      <w:r>
        <w:rPr>
          <w:b/>
          <w:bCs/>
          <w:i/>
          <w:iCs/>
          <w:color w:val="444444"/>
        </w:rPr>
        <w:t>iv</w:t>
      </w:r>
      <w:r>
        <w:rPr>
          <w:b/>
          <w:bCs/>
          <w:color w:val="444444"/>
        </w:rPr>
        <w:t>) shall be inserted after clause (</w:t>
      </w:r>
      <w:r>
        <w:rPr>
          <w:b/>
          <w:bCs/>
          <w:i/>
          <w:iCs/>
          <w:color w:val="444444"/>
        </w:rPr>
        <w:t>iii</w:t>
      </w:r>
      <w:r>
        <w:rPr>
          <w:b/>
          <w:bCs/>
          <w:color w:val="444444"/>
        </w:rPr>
        <w:t>) of rule 8 of Part A of the Fourth Schedule by the Finance Act, 2016, w.e.f. 1-4-2017 :</w:t>
      </w:r>
    </w:p>
    <w:p w:rsidR="00872D42" w:rsidRDefault="00872D42" w:rsidP="00872D42">
      <w:pPr>
        <w:pStyle w:val="indent1"/>
        <w:shd w:val="clear" w:color="auto" w:fill="FFFFFF"/>
        <w:spacing w:before="0" w:beforeAutospacing="0" w:after="80" w:afterAutospacing="0"/>
        <w:ind w:left="567" w:hanging="397"/>
        <w:jc w:val="both"/>
        <w:rPr>
          <w:color w:val="444444"/>
        </w:rPr>
      </w:pPr>
      <w:r>
        <w:rPr>
          <w:i/>
          <w:iCs/>
          <w:color w:val="444444"/>
        </w:rPr>
        <w:t>(</w:t>
      </w:r>
      <w:r>
        <w:rPr>
          <w:color w:val="444444"/>
        </w:rPr>
        <w:t>iv</w:t>
      </w:r>
      <w:r>
        <w:rPr>
          <w:i/>
          <w:iCs/>
          <w:color w:val="444444"/>
        </w:rPr>
        <w:t>) if the entire balance standing to the credit of the employee is transferred to his account under a pension scheme referred to in</w:t>
      </w:r>
      <w:r>
        <w:rPr>
          <w:rStyle w:val="apple-converted-space"/>
          <w:i/>
          <w:iCs/>
          <w:color w:val="444444"/>
        </w:rPr>
        <w:t> </w:t>
      </w:r>
      <w:hyperlink r:id="rId36" w:history="1">
        <w:r>
          <w:rPr>
            <w:rStyle w:val="Hyperlink"/>
            <w:i/>
            <w:iCs/>
            <w:color w:val="663399"/>
          </w:rPr>
          <w:t>section 80CCD</w:t>
        </w:r>
      </w:hyperlink>
      <w:r>
        <w:rPr>
          <w:rStyle w:val="apple-converted-space"/>
          <w:i/>
          <w:iCs/>
          <w:color w:val="444444"/>
        </w:rPr>
        <w:t> </w:t>
      </w:r>
      <w:r>
        <w:rPr>
          <w:i/>
          <w:iCs/>
          <w:color w:val="444444"/>
        </w:rPr>
        <w:t>and notified by the Central Government.</w:t>
      </w:r>
    </w:p>
    <w:p w:rsidR="00872D42" w:rsidRDefault="00872D42" w:rsidP="00872D42">
      <w:pPr>
        <w:pStyle w:val="tx"/>
        <w:shd w:val="clear" w:color="auto" w:fill="FFFFFF"/>
        <w:spacing w:before="0" w:beforeAutospacing="0" w:after="80" w:afterAutospacing="0"/>
        <w:jc w:val="both"/>
        <w:rPr>
          <w:color w:val="444444"/>
        </w:rPr>
      </w:pPr>
      <w:r>
        <w:rPr>
          <w:i/>
          <w:iCs/>
          <w:color w:val="444444"/>
        </w:rPr>
        <w:t>Explanation.</w:t>
      </w:r>
      <w:r>
        <w:rPr>
          <w:color w:val="444444"/>
        </w:rPr>
        <w:t xml:space="preserve">—Where the accumulated balance due and becoming payable to an employee participating in a recognised provident fund maintained by his employer includes any amount transferred from his individual account in any other recognised provident fund or funds maintained by his former employer or employers, then, in computing the period of continuous </w:t>
      </w:r>
      <w:r>
        <w:rPr>
          <w:color w:val="444444"/>
        </w:rPr>
        <w:lastRenderedPageBreak/>
        <w:t>service for the purposes of clause (</w:t>
      </w:r>
      <w:r>
        <w:rPr>
          <w:i/>
          <w:iCs/>
          <w:color w:val="444444"/>
        </w:rPr>
        <w:t>i</w:t>
      </w:r>
      <w:r>
        <w:rPr>
          <w:color w:val="444444"/>
        </w:rPr>
        <w:t>) or clause (</w:t>
      </w:r>
      <w:r>
        <w:rPr>
          <w:i/>
          <w:iCs/>
          <w:color w:val="444444"/>
        </w:rPr>
        <w:t>ii</w:t>
      </w:r>
      <w:r>
        <w:rPr>
          <w:color w:val="444444"/>
        </w:rPr>
        <w:t>) the period or periods for which such employee rendered continuous service under his former employer or employers aforesaid shall be included.</w:t>
      </w:r>
    </w:p>
    <w:p w:rsidR="00872D42" w:rsidRDefault="00872D42" w:rsidP="00872D42">
      <w:pPr>
        <w:pStyle w:val="tx"/>
        <w:shd w:val="clear" w:color="auto" w:fill="FFFFFF"/>
        <w:spacing w:before="0" w:beforeAutospacing="0" w:after="80" w:afterAutospacing="0"/>
        <w:jc w:val="both"/>
        <w:rPr>
          <w:color w:val="444444"/>
        </w:rPr>
      </w:pPr>
      <w:r>
        <w:rPr>
          <w:b/>
          <w:bCs/>
          <w:color w:val="444444"/>
        </w:rPr>
        <w:t>Tax on accumulated balance.</w:t>
      </w:r>
    </w:p>
    <w:p w:rsidR="00872D42" w:rsidRDefault="00872D42" w:rsidP="00872D42">
      <w:pPr>
        <w:pStyle w:val="tx"/>
        <w:shd w:val="clear" w:color="auto" w:fill="FFFFFF"/>
        <w:spacing w:before="0" w:beforeAutospacing="0" w:after="80" w:afterAutospacing="0"/>
        <w:jc w:val="both"/>
        <w:rPr>
          <w:color w:val="444444"/>
        </w:rPr>
      </w:pPr>
      <w:r>
        <w:rPr>
          <w:b/>
          <w:bCs/>
          <w:color w:val="444444"/>
        </w:rPr>
        <w:t>9.</w:t>
      </w:r>
      <w:r>
        <w:rPr>
          <w:rStyle w:val="apple-converted-space"/>
          <w:b/>
          <w:bCs/>
          <w:color w:val="444444"/>
        </w:rPr>
        <w:t> </w:t>
      </w:r>
      <w:r>
        <w:rPr>
          <w:color w:val="444444"/>
        </w:rPr>
        <w:t>(1) Where the accumulated balance due to an employee participating in a recognised provident fund is included in his total income owing to the provisions of rule 8 not being applicable, the Assessing Officer shall calculate the total of the various sums of tax which would have been payable by the employee in respect of his total income for each of the years concerned if the fund had not been a recognised provident fund, and the amount by which such total exceeds the total of all sums paid by or on behalf of such employee by way of tax for such years shall be payable by the employee in addition to any other tax for which he may be liable for the previous year in which the accumulated balance due to him becomes payable.</w:t>
      </w:r>
    </w:p>
    <w:p w:rsidR="00872D42" w:rsidRDefault="00872D42" w:rsidP="00872D42">
      <w:pPr>
        <w:pStyle w:val="tx"/>
        <w:shd w:val="clear" w:color="auto" w:fill="FFFFFF"/>
        <w:spacing w:before="0" w:beforeAutospacing="0" w:after="80" w:afterAutospacing="0"/>
        <w:jc w:val="both"/>
        <w:rPr>
          <w:color w:val="444444"/>
        </w:rPr>
      </w:pPr>
      <w:r>
        <w:rPr>
          <w:color w:val="444444"/>
        </w:rPr>
        <w:t>(2) Where the accumulated balance due to an employee participating in a recognised provident fund which is not included in his total income under the provisions of rule 8 becomes payable, an amount equal to the aggregate of the amounts of super-tax on annual accretions that would have been payable under section 58E of the Indian Income-tax Act, 1922 (11 of 1922), for any assessment year up to and including the assessment year 1932-33, if the Indian Income-tax (Second Amendment) Act, 1933 (18 of 1933), had come into force on the 15th day of March, 1930, shall be payable by the employee in addition to any other tax payable by him for the previous year in which such balance becomes payable.</w:t>
      </w:r>
    </w:p>
    <w:p w:rsidR="00872D42" w:rsidRDefault="00872D42" w:rsidP="00872D42">
      <w:pPr>
        <w:pStyle w:val="tx"/>
        <w:shd w:val="clear" w:color="auto" w:fill="FFFFFF"/>
        <w:spacing w:before="0" w:beforeAutospacing="0" w:after="80" w:afterAutospacing="0"/>
        <w:jc w:val="both"/>
        <w:rPr>
          <w:color w:val="444444"/>
        </w:rPr>
      </w:pPr>
      <w:r>
        <w:rPr>
          <w:b/>
          <w:bCs/>
          <w:color w:val="444444"/>
        </w:rPr>
        <w:t>Deduction at source of tax payable on accumulated balance.</w:t>
      </w:r>
    </w:p>
    <w:p w:rsidR="00872D42" w:rsidRDefault="00872D42" w:rsidP="00872D42">
      <w:pPr>
        <w:pStyle w:val="tx"/>
        <w:shd w:val="clear" w:color="auto" w:fill="FFFFFF"/>
        <w:spacing w:before="0" w:beforeAutospacing="0" w:after="80" w:afterAutospacing="0"/>
        <w:jc w:val="both"/>
        <w:rPr>
          <w:color w:val="444444"/>
        </w:rPr>
      </w:pPr>
      <w:r>
        <w:rPr>
          <w:b/>
          <w:bCs/>
          <w:color w:val="444444"/>
        </w:rPr>
        <w:t>10.</w:t>
      </w:r>
      <w:r>
        <w:rPr>
          <w:rStyle w:val="apple-converted-space"/>
          <w:b/>
          <w:bCs/>
          <w:color w:val="444444"/>
        </w:rPr>
        <w:t> </w:t>
      </w:r>
      <w:r>
        <w:rPr>
          <w:color w:val="444444"/>
        </w:rPr>
        <w:t>The trustees of a recognised provident fund, or any person authorised by the regulations of the fund to make payment of accumulated balances due to employees, shall, in cases where sub-rule (1) of rule 9 applies, at the time an accumulated balance due to an employee is paid, deduct therefrom the amount payable under that rule and all the provisions of Chapter XVII-B shall apply as if the accumulated balance were income chargeable under the head "Salaries".</w:t>
      </w:r>
    </w:p>
    <w:p w:rsidR="00872D42" w:rsidRDefault="00872D42" w:rsidP="00872D42">
      <w:pPr>
        <w:pStyle w:val="tx"/>
        <w:shd w:val="clear" w:color="auto" w:fill="FFFFFF"/>
        <w:spacing w:before="0" w:beforeAutospacing="0" w:after="80" w:afterAutospacing="0"/>
        <w:jc w:val="both"/>
        <w:rPr>
          <w:color w:val="444444"/>
        </w:rPr>
      </w:pPr>
      <w:r>
        <w:rPr>
          <w:b/>
          <w:bCs/>
          <w:color w:val="444444"/>
        </w:rPr>
        <w:t>Treatment of balance in newly recognised provident fund.</w:t>
      </w:r>
    </w:p>
    <w:p w:rsidR="00872D42" w:rsidRDefault="00872D42" w:rsidP="00872D42">
      <w:pPr>
        <w:pStyle w:val="tx"/>
        <w:shd w:val="clear" w:color="auto" w:fill="FFFFFF"/>
        <w:spacing w:before="0" w:beforeAutospacing="0" w:after="80" w:afterAutospacing="0"/>
        <w:jc w:val="both"/>
        <w:rPr>
          <w:color w:val="444444"/>
        </w:rPr>
      </w:pPr>
      <w:r>
        <w:rPr>
          <w:b/>
          <w:bCs/>
          <w:color w:val="444444"/>
        </w:rPr>
        <w:t>11.</w:t>
      </w:r>
      <w:r>
        <w:rPr>
          <w:rStyle w:val="apple-converted-space"/>
          <w:b/>
          <w:bCs/>
          <w:color w:val="444444"/>
        </w:rPr>
        <w:t> </w:t>
      </w:r>
      <w:r>
        <w:rPr>
          <w:color w:val="444444"/>
        </w:rPr>
        <w:t>(1) Where recognition is accorded to a provident fund with existing balances, an account shall be made of the fund up to the day immediately preceding the day on which the recognition takes effect, showing the balance to the credit of each employee on such day, and containing such further particulars as the Board may prescribe.</w:t>
      </w:r>
    </w:p>
    <w:p w:rsidR="00872D42" w:rsidRDefault="00872D42" w:rsidP="00872D42">
      <w:pPr>
        <w:pStyle w:val="tx"/>
        <w:shd w:val="clear" w:color="auto" w:fill="FFFFFF"/>
        <w:spacing w:before="0" w:beforeAutospacing="0" w:after="80" w:afterAutospacing="0"/>
        <w:jc w:val="both"/>
        <w:rPr>
          <w:color w:val="444444"/>
        </w:rPr>
      </w:pPr>
      <w:r>
        <w:rPr>
          <w:color w:val="444444"/>
        </w:rPr>
        <w:t>(2) The account shall also show in respect of the balance to the credit of each employee the amount thereof which is to be transferred to that employee's account in the recognised provident fund, and such amount (hereinafter called his transferred balance) shall be shown as the balance to his credit in the recognised provident fund on the date on which the recognition of the fund takes effect, and sub-rule (4) of this rule and sub-rule (5) of rule 5 shall apply thereto.</w:t>
      </w:r>
    </w:p>
    <w:p w:rsidR="00872D42" w:rsidRDefault="00872D42" w:rsidP="00872D42">
      <w:pPr>
        <w:pStyle w:val="tx"/>
        <w:shd w:val="clear" w:color="auto" w:fill="FFFFFF"/>
        <w:spacing w:before="0" w:beforeAutospacing="0" w:after="80" w:afterAutospacing="0"/>
        <w:jc w:val="both"/>
        <w:rPr>
          <w:color w:val="444444"/>
        </w:rPr>
      </w:pPr>
      <w:r>
        <w:rPr>
          <w:color w:val="444444"/>
        </w:rPr>
        <w:t>(3) Any portion of the balance to the credit of an employee in the existing fund which is not transferred to the recognised fund shall be excluded from the accounts of the recognised fund and shall be liable to income-tax in accordance with the provisions of this Act, other than this Part.</w:t>
      </w:r>
    </w:p>
    <w:p w:rsidR="00872D42" w:rsidRDefault="00872D42" w:rsidP="00872D42">
      <w:pPr>
        <w:pStyle w:val="tx"/>
        <w:shd w:val="clear" w:color="auto" w:fill="FFFFFF"/>
        <w:spacing w:before="0" w:beforeAutospacing="0" w:after="80" w:afterAutospacing="0"/>
        <w:jc w:val="both"/>
        <w:rPr>
          <w:color w:val="444444"/>
        </w:rPr>
      </w:pPr>
      <w:r>
        <w:rPr>
          <w:color w:val="444444"/>
        </w:rPr>
        <w:lastRenderedPageBreak/>
        <w:t>(4) Subject to such rules as the Board may make in this behalf, the Assessing Officer shall make a calculation of the aggregate of all sums comprised in a transferred balance which would have been liable to income-tax if this Part had been in force from the date of the institution of the fund, without regard to any tax which may have been paid on any sum, and such aggregate (if any) shall be deemed to be income received by the employee in the previous year in which the recognition of the fund takes effect and shall be included in the employee's total income for that previous year, and, for the purposes of assessment, the remainder of the transferred balance shall be disregarded, but no other exemption or relief, by way of refund or otherwise, shall be granted in respect of any sum comprised in such transferred balance :</w:t>
      </w:r>
    </w:p>
    <w:p w:rsidR="00872D42" w:rsidRDefault="00872D42" w:rsidP="00872D42">
      <w:pPr>
        <w:pStyle w:val="tx"/>
        <w:shd w:val="clear" w:color="auto" w:fill="FFFFFF"/>
        <w:spacing w:before="0" w:beforeAutospacing="0" w:after="80" w:afterAutospacing="0"/>
        <w:jc w:val="both"/>
        <w:rPr>
          <w:color w:val="444444"/>
        </w:rPr>
      </w:pPr>
      <w:r>
        <w:rPr>
          <w:b/>
          <w:bCs/>
          <w:color w:val="444444"/>
        </w:rPr>
        <w:t>Provided</w:t>
      </w:r>
      <w:r>
        <w:rPr>
          <w:rStyle w:val="apple-converted-space"/>
          <w:color w:val="444444"/>
        </w:rPr>
        <w:t> </w:t>
      </w:r>
      <w:r>
        <w:rPr>
          <w:color w:val="444444"/>
        </w:rPr>
        <w:t>that, in cases of serious accounting difficulty, the</w:t>
      </w:r>
      <w:r>
        <w:rPr>
          <w:rStyle w:val="apple-converted-space"/>
          <w:color w:val="444444"/>
        </w:rPr>
        <w:t> </w:t>
      </w:r>
      <w:hyperlink r:id="rId37" w:history="1">
        <w:r>
          <w:rPr>
            <w:rStyle w:val="Hyperlink"/>
            <w:color w:val="663399"/>
            <w:vertAlign w:val="superscript"/>
          </w:rPr>
          <w:t>44</w:t>
        </w:r>
      </w:hyperlink>
      <w:r>
        <w:rPr>
          <w:color w:val="444444"/>
        </w:rPr>
        <w:t>[Principal Chief Commissioner or] Chief Commissioner or</w:t>
      </w:r>
      <w:r>
        <w:rPr>
          <w:rStyle w:val="apple-converted-space"/>
          <w:color w:val="444444"/>
        </w:rPr>
        <w:t> </w:t>
      </w:r>
      <w:hyperlink r:id="rId38" w:history="1">
        <w:r>
          <w:rPr>
            <w:rStyle w:val="Hyperlink"/>
            <w:color w:val="663399"/>
            <w:vertAlign w:val="superscript"/>
          </w:rPr>
          <w:t>44</w:t>
        </w:r>
      </w:hyperlink>
      <w:r>
        <w:rPr>
          <w:color w:val="444444"/>
        </w:rPr>
        <w:t>[Principal Commissioner or] Commissioner may, subject to the said rules, make a summary calculation of such aggregate.</w:t>
      </w:r>
    </w:p>
    <w:p w:rsidR="00872D42" w:rsidRDefault="00872D42" w:rsidP="00872D42">
      <w:pPr>
        <w:pStyle w:val="tx"/>
        <w:shd w:val="clear" w:color="auto" w:fill="FFFFFF"/>
        <w:spacing w:before="0" w:beforeAutospacing="0" w:after="80" w:afterAutospacing="0"/>
        <w:jc w:val="both"/>
        <w:rPr>
          <w:color w:val="444444"/>
        </w:rPr>
      </w:pPr>
      <w:r>
        <w:rPr>
          <w:color w:val="444444"/>
        </w:rPr>
        <w:t>(5) Nothing in this rule shall affect the rights of the persons administering an unrecognised provident fund or dealing with it, or with the balance to the credit of any individual employee before recognition is accorded, in any manner which may be lawful.</w:t>
      </w:r>
    </w:p>
    <w:p w:rsidR="00872D42" w:rsidRDefault="00872D42" w:rsidP="00872D42">
      <w:pPr>
        <w:pStyle w:val="tx"/>
        <w:shd w:val="clear" w:color="auto" w:fill="FFFFFF"/>
        <w:spacing w:before="0" w:beforeAutospacing="0" w:after="80" w:afterAutospacing="0"/>
        <w:jc w:val="both"/>
        <w:rPr>
          <w:color w:val="444444"/>
        </w:rPr>
      </w:pPr>
      <w:r>
        <w:rPr>
          <w:b/>
          <w:bCs/>
          <w:color w:val="444444"/>
        </w:rPr>
        <w:t>Accounts of recognised provident funds.</w:t>
      </w:r>
    </w:p>
    <w:p w:rsidR="00872D42" w:rsidRDefault="00872D42" w:rsidP="00872D42">
      <w:pPr>
        <w:pStyle w:val="tx"/>
        <w:shd w:val="clear" w:color="auto" w:fill="FFFFFF"/>
        <w:spacing w:before="0" w:beforeAutospacing="0" w:after="80" w:afterAutospacing="0"/>
        <w:jc w:val="both"/>
        <w:rPr>
          <w:color w:val="444444"/>
        </w:rPr>
      </w:pPr>
      <w:r>
        <w:rPr>
          <w:b/>
          <w:bCs/>
          <w:color w:val="444444"/>
        </w:rPr>
        <w:t>12.</w:t>
      </w:r>
      <w:r>
        <w:rPr>
          <w:rStyle w:val="apple-converted-space"/>
          <w:b/>
          <w:bCs/>
          <w:color w:val="444444"/>
        </w:rPr>
        <w:t> </w:t>
      </w:r>
      <w:r>
        <w:rPr>
          <w:color w:val="444444"/>
        </w:rPr>
        <w:t>(1) The accounts of a recognised provident fund shall be maintained by the trustees of the fund and shall be in such form and for such periods, and shall contain such particulars, as the Board may prescribe.</w:t>
      </w:r>
    </w:p>
    <w:p w:rsidR="00872D42" w:rsidRDefault="00872D42" w:rsidP="00872D42">
      <w:pPr>
        <w:pStyle w:val="tx"/>
        <w:shd w:val="clear" w:color="auto" w:fill="FFFFFF"/>
        <w:spacing w:before="0" w:beforeAutospacing="0" w:after="80" w:afterAutospacing="0"/>
        <w:jc w:val="both"/>
        <w:rPr>
          <w:color w:val="444444"/>
        </w:rPr>
      </w:pPr>
      <w:r>
        <w:rPr>
          <w:color w:val="444444"/>
        </w:rPr>
        <w:t>(2) The accounts shall be open to inspection at all reasonable times by income-tax authorities, and the trustees shall furnish to the Assessing Officer such abstracts thereof as the Board may prescribe.</w:t>
      </w:r>
    </w:p>
    <w:p w:rsidR="00872D42" w:rsidRDefault="00872D42" w:rsidP="00872D42">
      <w:pPr>
        <w:pStyle w:val="tx"/>
        <w:shd w:val="clear" w:color="auto" w:fill="FFFFFF"/>
        <w:spacing w:before="0" w:beforeAutospacing="0" w:after="80" w:afterAutospacing="0"/>
        <w:jc w:val="both"/>
        <w:rPr>
          <w:color w:val="444444"/>
        </w:rPr>
      </w:pPr>
      <w:r>
        <w:rPr>
          <w:b/>
          <w:bCs/>
          <w:color w:val="444444"/>
        </w:rPr>
        <w:t>Appeals.</w:t>
      </w:r>
    </w:p>
    <w:p w:rsidR="00872D42" w:rsidRDefault="00872D42" w:rsidP="00872D42">
      <w:pPr>
        <w:pStyle w:val="tx"/>
        <w:shd w:val="clear" w:color="auto" w:fill="FFFFFF"/>
        <w:spacing w:before="0" w:beforeAutospacing="0" w:after="80" w:afterAutospacing="0"/>
        <w:jc w:val="both"/>
        <w:rPr>
          <w:color w:val="444444"/>
        </w:rPr>
      </w:pPr>
      <w:r>
        <w:rPr>
          <w:b/>
          <w:bCs/>
          <w:color w:val="444444"/>
        </w:rPr>
        <w:t>13.</w:t>
      </w:r>
      <w:r>
        <w:rPr>
          <w:rStyle w:val="apple-converted-space"/>
          <w:b/>
          <w:bCs/>
          <w:color w:val="444444"/>
        </w:rPr>
        <w:t> </w:t>
      </w:r>
      <w:r>
        <w:rPr>
          <w:color w:val="444444"/>
        </w:rPr>
        <w:t>(1) An employer objecting to an order of the</w:t>
      </w:r>
      <w:r>
        <w:rPr>
          <w:rStyle w:val="apple-converted-space"/>
          <w:color w:val="444444"/>
        </w:rPr>
        <w:t> </w:t>
      </w:r>
      <w:hyperlink r:id="rId39" w:history="1">
        <w:r>
          <w:rPr>
            <w:rStyle w:val="Hyperlink"/>
            <w:color w:val="663399"/>
            <w:vertAlign w:val="superscript"/>
          </w:rPr>
          <w:t>45</w:t>
        </w:r>
      </w:hyperlink>
      <w:r>
        <w:rPr>
          <w:color w:val="444444"/>
        </w:rPr>
        <w:t>[Principal Chief Commissioner or] Chief Commissioner or</w:t>
      </w:r>
      <w:r>
        <w:rPr>
          <w:rStyle w:val="apple-converted-space"/>
          <w:color w:val="444444"/>
        </w:rPr>
        <w:t> </w:t>
      </w:r>
      <w:hyperlink r:id="rId40" w:history="1">
        <w:r>
          <w:rPr>
            <w:rStyle w:val="Hyperlink"/>
            <w:color w:val="663399"/>
            <w:vertAlign w:val="superscript"/>
          </w:rPr>
          <w:t>45</w:t>
        </w:r>
      </w:hyperlink>
      <w:r>
        <w:rPr>
          <w:color w:val="444444"/>
        </w:rPr>
        <w:t>[Principal Commissioner or] Commissioner refusing to recognise or an order withdrawing recognition from a provident fund may appeal, within sixty days of such order, to the Board.</w:t>
      </w:r>
    </w:p>
    <w:p w:rsidR="00872D42" w:rsidRDefault="00872D42" w:rsidP="00872D42">
      <w:pPr>
        <w:pStyle w:val="tx"/>
        <w:shd w:val="clear" w:color="auto" w:fill="FFFFFF"/>
        <w:spacing w:before="0" w:beforeAutospacing="0" w:after="80" w:afterAutospacing="0"/>
        <w:jc w:val="both"/>
        <w:rPr>
          <w:color w:val="444444"/>
        </w:rPr>
      </w:pPr>
      <w:r>
        <w:rPr>
          <w:color w:val="444444"/>
        </w:rPr>
        <w:t>(2) The appeal shall be in such form and shall be verified in such manner and shall be subject to the payment of such fee as the Board may prescribe.</w:t>
      </w:r>
    </w:p>
    <w:p w:rsidR="00872D42" w:rsidRDefault="00872D42" w:rsidP="00872D42">
      <w:pPr>
        <w:pStyle w:val="tx"/>
        <w:shd w:val="clear" w:color="auto" w:fill="FFFFFF"/>
        <w:spacing w:before="0" w:beforeAutospacing="0" w:after="80" w:afterAutospacing="0"/>
        <w:jc w:val="both"/>
        <w:rPr>
          <w:color w:val="444444"/>
        </w:rPr>
      </w:pPr>
      <w:r>
        <w:rPr>
          <w:b/>
          <w:bCs/>
          <w:color w:val="444444"/>
        </w:rPr>
        <w:t>Treatment of fund transferred by employer to trustee.</w:t>
      </w:r>
    </w:p>
    <w:p w:rsidR="00872D42" w:rsidRDefault="00872D42" w:rsidP="00872D42">
      <w:pPr>
        <w:pStyle w:val="tx"/>
        <w:shd w:val="clear" w:color="auto" w:fill="FFFFFF"/>
        <w:spacing w:before="0" w:beforeAutospacing="0" w:after="80" w:afterAutospacing="0"/>
        <w:jc w:val="both"/>
        <w:rPr>
          <w:color w:val="444444"/>
        </w:rPr>
      </w:pPr>
      <w:r>
        <w:rPr>
          <w:b/>
          <w:bCs/>
          <w:color w:val="444444"/>
        </w:rPr>
        <w:t>14.</w:t>
      </w:r>
      <w:r>
        <w:rPr>
          <w:rStyle w:val="apple-converted-space"/>
          <w:b/>
          <w:bCs/>
          <w:color w:val="444444"/>
        </w:rPr>
        <w:t> </w:t>
      </w:r>
      <w:r>
        <w:rPr>
          <w:color w:val="444444"/>
        </w:rPr>
        <w:t>(1) Where an employer, who maintains a provident fund (whether recognised or not) for the benefit of his employees and has not transferred the fund or any portion of it, transfers such fund or portion to trustees in trust for the employees participating in the fund, the amount so transferred shall be deemed to be of the nature of capital expenditure.</w:t>
      </w:r>
    </w:p>
    <w:p w:rsidR="00872D42" w:rsidRDefault="00872D42" w:rsidP="00872D42">
      <w:pPr>
        <w:pStyle w:val="tx"/>
        <w:shd w:val="clear" w:color="auto" w:fill="FFFFFF"/>
        <w:spacing w:before="0" w:beforeAutospacing="0" w:after="80" w:afterAutospacing="0"/>
        <w:jc w:val="both"/>
        <w:rPr>
          <w:color w:val="444444"/>
        </w:rPr>
      </w:pPr>
      <w:r>
        <w:rPr>
          <w:color w:val="444444"/>
        </w:rPr>
        <w:t xml:space="preserve">(2) When an employee participating in such fund is paid the accumulated balance due to him therefrom, any portion of such balance as represents his share in the amount so transferred to the trustees (without addition of interest, and exclusive of the employee's contributions and interest thereon) shall, if the employer has made effective arrangements to secure that tax shall be deducted at source from the amount of such share when paid to the employee, be deemed to </w:t>
      </w:r>
      <w:r>
        <w:rPr>
          <w:color w:val="444444"/>
        </w:rPr>
        <w:lastRenderedPageBreak/>
        <w:t>be an expenditure by the employer within the meaning of</w:t>
      </w:r>
      <w:r>
        <w:rPr>
          <w:rStyle w:val="apple-converted-space"/>
          <w:color w:val="444444"/>
        </w:rPr>
        <w:t> </w:t>
      </w:r>
      <w:hyperlink r:id="rId41" w:history="1">
        <w:r>
          <w:rPr>
            <w:rStyle w:val="Hyperlink"/>
            <w:color w:val="663399"/>
          </w:rPr>
          <w:t>section 37</w:t>
        </w:r>
      </w:hyperlink>
      <w:r>
        <w:rPr>
          <w:color w:val="444444"/>
        </w:rPr>
        <w:t>, incurred in the previous year in which the accumulated balance due to the employee is paid.</w:t>
      </w:r>
    </w:p>
    <w:p w:rsidR="00872D42" w:rsidRDefault="00872D42" w:rsidP="00872D42">
      <w:pPr>
        <w:pStyle w:val="tx"/>
        <w:shd w:val="clear" w:color="auto" w:fill="FFFFFF"/>
        <w:spacing w:before="0" w:beforeAutospacing="0" w:after="80" w:afterAutospacing="0"/>
        <w:jc w:val="both"/>
        <w:rPr>
          <w:color w:val="444444"/>
        </w:rPr>
      </w:pPr>
      <w:hyperlink r:id="rId42" w:history="1">
        <w:r>
          <w:rPr>
            <w:rStyle w:val="Hyperlink"/>
            <w:color w:val="663399"/>
            <w:vertAlign w:val="superscript"/>
          </w:rPr>
          <w:t>46</w:t>
        </w:r>
      </w:hyperlink>
      <w:r>
        <w:rPr>
          <w:b/>
          <w:bCs/>
          <w:color w:val="444444"/>
        </w:rPr>
        <w:t>Provisions relating to rules.</w:t>
      </w:r>
    </w:p>
    <w:p w:rsidR="00872D42" w:rsidRDefault="00872D42" w:rsidP="00872D42">
      <w:pPr>
        <w:pStyle w:val="tx"/>
        <w:shd w:val="clear" w:color="auto" w:fill="FFFFFF"/>
        <w:spacing w:before="0" w:beforeAutospacing="0" w:after="80" w:afterAutospacing="0"/>
        <w:jc w:val="both"/>
        <w:rPr>
          <w:color w:val="444444"/>
        </w:rPr>
      </w:pPr>
      <w:r>
        <w:rPr>
          <w:b/>
          <w:bCs/>
          <w:color w:val="444444"/>
        </w:rPr>
        <w:t>15.</w:t>
      </w:r>
      <w:r>
        <w:rPr>
          <w:rStyle w:val="apple-converted-space"/>
          <w:b/>
          <w:bCs/>
          <w:color w:val="444444"/>
        </w:rPr>
        <w:t> </w:t>
      </w:r>
      <w:r>
        <w:rPr>
          <w:color w:val="444444"/>
        </w:rPr>
        <w:t>(1) In addition to any power conferred by this Part, the Board may make rules—</w:t>
      </w:r>
    </w:p>
    <w:p w:rsidR="00872D42" w:rsidRDefault="00872D42" w:rsidP="00872D42">
      <w:pPr>
        <w:pStyle w:val="indent1"/>
        <w:shd w:val="clear" w:color="auto" w:fill="FFFFFF"/>
        <w:spacing w:before="0" w:beforeAutospacing="0" w:after="80" w:afterAutospacing="0"/>
        <w:ind w:left="567" w:hanging="397"/>
        <w:jc w:val="both"/>
        <w:rPr>
          <w:color w:val="444444"/>
        </w:rPr>
      </w:pPr>
      <w:r>
        <w:rPr>
          <w:color w:val="444444"/>
        </w:rPr>
        <w:t>(</w:t>
      </w:r>
      <w:r>
        <w:rPr>
          <w:i/>
          <w:iCs/>
          <w:color w:val="444444"/>
        </w:rPr>
        <w:t>a</w:t>
      </w:r>
      <w:r>
        <w:rPr>
          <w:color w:val="444444"/>
        </w:rPr>
        <w:t>) prescribing the statements and other information to be submitted along with an application for recognition;</w:t>
      </w:r>
    </w:p>
    <w:p w:rsidR="00872D42" w:rsidRDefault="00872D42" w:rsidP="00872D42">
      <w:pPr>
        <w:pStyle w:val="indent1"/>
        <w:shd w:val="clear" w:color="auto" w:fill="FFFFFF"/>
        <w:spacing w:before="0" w:beforeAutospacing="0" w:after="80" w:afterAutospacing="0"/>
        <w:ind w:left="567" w:hanging="397"/>
        <w:jc w:val="both"/>
        <w:rPr>
          <w:color w:val="444444"/>
        </w:rPr>
      </w:pPr>
      <w:r>
        <w:rPr>
          <w:color w:val="444444"/>
        </w:rPr>
        <w:t>(</w:t>
      </w:r>
      <w:r>
        <w:rPr>
          <w:i/>
          <w:iCs/>
          <w:color w:val="444444"/>
        </w:rPr>
        <w:t>b</w:t>
      </w:r>
      <w:r>
        <w:rPr>
          <w:color w:val="444444"/>
        </w:rPr>
        <w:t>) limiting the contributions to a recognised provident fund by employees of a company who are shareholders in the company;</w:t>
      </w:r>
    </w:p>
    <w:p w:rsidR="00872D42" w:rsidRDefault="00872D42" w:rsidP="00872D42">
      <w:pPr>
        <w:pStyle w:val="indent1"/>
        <w:shd w:val="clear" w:color="auto" w:fill="FFFFFF"/>
        <w:spacing w:before="0" w:beforeAutospacing="0" w:after="80" w:afterAutospacing="0"/>
        <w:ind w:left="567" w:hanging="510"/>
        <w:jc w:val="both"/>
        <w:rPr>
          <w:color w:val="444444"/>
        </w:rPr>
      </w:pPr>
      <w:r>
        <w:rPr>
          <w:color w:val="444444"/>
        </w:rPr>
        <w:t>(</w:t>
      </w:r>
      <w:r>
        <w:rPr>
          <w:i/>
          <w:iCs/>
          <w:color w:val="444444"/>
        </w:rPr>
        <w:t>bb</w:t>
      </w:r>
      <w:r>
        <w:rPr>
          <w:color w:val="444444"/>
        </w:rPr>
        <w:t>) regulating the investment or deposit of the moneys of a recognised provident fund :</w:t>
      </w:r>
    </w:p>
    <w:p w:rsidR="00872D42" w:rsidRDefault="00872D42" w:rsidP="00872D42">
      <w:pPr>
        <w:pStyle w:val="indent1"/>
        <w:shd w:val="clear" w:color="auto" w:fill="FFFFFF"/>
        <w:spacing w:before="0" w:beforeAutospacing="0" w:after="80" w:afterAutospacing="0"/>
        <w:ind w:left="567"/>
        <w:jc w:val="both"/>
        <w:rPr>
          <w:color w:val="444444"/>
        </w:rPr>
      </w:pPr>
      <w:r>
        <w:rPr>
          <w:b/>
          <w:bCs/>
          <w:color w:val="444444"/>
        </w:rPr>
        <w:t>Provided</w:t>
      </w:r>
      <w:r>
        <w:rPr>
          <w:rStyle w:val="apple-converted-space"/>
          <w:color w:val="444444"/>
        </w:rPr>
        <w:t> </w:t>
      </w:r>
      <w:r>
        <w:rPr>
          <w:color w:val="444444"/>
        </w:rPr>
        <w:t>that no rule made under this clause shall require the investment of more than fifty per cent of the moneys of such fund in Government securities as defined in section 2 of the Public Debt Act, 1944 (18 of 1944);</w:t>
      </w:r>
    </w:p>
    <w:p w:rsidR="00872D42" w:rsidRDefault="00872D42" w:rsidP="00872D42">
      <w:pPr>
        <w:pStyle w:val="indent1"/>
        <w:shd w:val="clear" w:color="auto" w:fill="FFFFFF"/>
        <w:spacing w:before="0" w:beforeAutospacing="0" w:after="80" w:afterAutospacing="0"/>
        <w:ind w:left="567" w:hanging="397"/>
        <w:jc w:val="both"/>
        <w:rPr>
          <w:color w:val="444444"/>
        </w:rPr>
      </w:pPr>
      <w:r>
        <w:rPr>
          <w:color w:val="444444"/>
        </w:rPr>
        <w:t>(</w:t>
      </w:r>
      <w:r>
        <w:rPr>
          <w:i/>
          <w:iCs/>
          <w:color w:val="444444"/>
        </w:rPr>
        <w:t>c</w:t>
      </w:r>
      <w:r>
        <w:rPr>
          <w:color w:val="444444"/>
        </w:rPr>
        <w:t>) providing for the assessment by way of penalty of any consideration received by an employee for an assignment of, or creation of a charge upon, his beneficial interest in a recognised provident fund;</w:t>
      </w:r>
    </w:p>
    <w:p w:rsidR="00872D42" w:rsidRDefault="00872D42" w:rsidP="00872D42">
      <w:pPr>
        <w:pStyle w:val="indent1"/>
        <w:shd w:val="clear" w:color="auto" w:fill="FFFFFF"/>
        <w:spacing w:before="0" w:beforeAutospacing="0" w:after="80" w:afterAutospacing="0"/>
        <w:ind w:left="567" w:hanging="397"/>
        <w:jc w:val="both"/>
        <w:rPr>
          <w:color w:val="444444"/>
        </w:rPr>
      </w:pPr>
      <w:r>
        <w:rPr>
          <w:color w:val="444444"/>
        </w:rPr>
        <w:t>(</w:t>
      </w:r>
      <w:r>
        <w:rPr>
          <w:i/>
          <w:iCs/>
          <w:color w:val="444444"/>
        </w:rPr>
        <w:t>d</w:t>
      </w:r>
      <w:r>
        <w:rPr>
          <w:color w:val="444444"/>
        </w:rPr>
        <w:t>) determining the extent to and the manner in which exemption from payment of tax may be granted in respect of contributions and interest credited to the individual accounts of employees in a provident fund from which recognition has been withdrawn; and</w:t>
      </w:r>
    </w:p>
    <w:p w:rsidR="00872D42" w:rsidRDefault="00872D42" w:rsidP="00872D42">
      <w:pPr>
        <w:pStyle w:val="indent1"/>
        <w:shd w:val="clear" w:color="auto" w:fill="FFFFFF"/>
        <w:spacing w:before="0" w:beforeAutospacing="0" w:after="80" w:afterAutospacing="0"/>
        <w:ind w:left="567" w:hanging="397"/>
        <w:jc w:val="both"/>
        <w:rPr>
          <w:color w:val="444444"/>
        </w:rPr>
      </w:pPr>
      <w:r>
        <w:rPr>
          <w:color w:val="444444"/>
        </w:rPr>
        <w:t>(</w:t>
      </w:r>
      <w:r>
        <w:rPr>
          <w:i/>
          <w:iCs/>
          <w:color w:val="444444"/>
        </w:rPr>
        <w:t>e</w:t>
      </w:r>
      <w:r>
        <w:rPr>
          <w:color w:val="444444"/>
        </w:rPr>
        <w:t>) generally, to carry out the purposes of this Part and to secure such further control over the recognition of provident funds and the administration of recognised provident funds as it may deem requisite.</w:t>
      </w:r>
    </w:p>
    <w:p w:rsidR="00872D42" w:rsidRDefault="00872D42" w:rsidP="00872D42">
      <w:pPr>
        <w:pStyle w:val="tx"/>
        <w:shd w:val="clear" w:color="auto" w:fill="FFFFFF"/>
        <w:spacing w:before="0" w:beforeAutospacing="0" w:after="80" w:afterAutospacing="0"/>
        <w:jc w:val="both"/>
        <w:rPr>
          <w:color w:val="444444"/>
        </w:rPr>
      </w:pPr>
      <w:r>
        <w:rPr>
          <w:color w:val="444444"/>
        </w:rPr>
        <w:t>(2) All rules made under this Part shall be subject to the provisions of</w:t>
      </w:r>
      <w:r>
        <w:rPr>
          <w:rStyle w:val="apple-converted-space"/>
          <w:color w:val="444444"/>
        </w:rPr>
        <w:t> </w:t>
      </w:r>
      <w:hyperlink r:id="rId43" w:history="1">
        <w:r>
          <w:rPr>
            <w:rStyle w:val="Hyperlink"/>
            <w:color w:val="663399"/>
          </w:rPr>
          <w:t>section 296</w:t>
        </w:r>
      </w:hyperlink>
      <w:r>
        <w:rPr>
          <w:color w:val="444444"/>
        </w:rPr>
        <w:t>.</w:t>
      </w:r>
    </w:p>
    <w:p w:rsidR="00872D42" w:rsidRDefault="00872D42" w:rsidP="00872D42">
      <w:pPr>
        <w:pStyle w:val="tx"/>
        <w:shd w:val="clear" w:color="auto" w:fill="FFFFFF"/>
        <w:spacing w:before="0" w:beforeAutospacing="0" w:after="80" w:afterAutospacing="0"/>
        <w:jc w:val="center"/>
        <w:rPr>
          <w:color w:val="444444"/>
        </w:rPr>
      </w:pPr>
      <w:r>
        <w:rPr>
          <w:b/>
          <w:bCs/>
          <w:i/>
          <w:iCs/>
          <w:color w:val="444444"/>
        </w:rPr>
        <w:t>PART B</w:t>
      </w:r>
    </w:p>
    <w:p w:rsidR="00872D42" w:rsidRDefault="00872D42" w:rsidP="00872D42">
      <w:pPr>
        <w:pStyle w:val="tx"/>
        <w:shd w:val="clear" w:color="auto" w:fill="FFFFFF"/>
        <w:spacing w:before="0" w:beforeAutospacing="0" w:after="80" w:afterAutospacing="0"/>
        <w:jc w:val="center"/>
        <w:rPr>
          <w:color w:val="444444"/>
        </w:rPr>
      </w:pPr>
      <w:r>
        <w:rPr>
          <w:color w:val="444444"/>
        </w:rPr>
        <w:t>APPROVED SUPERANNUATION FUNDS</w:t>
      </w:r>
      <w:hyperlink r:id="rId44" w:history="1">
        <w:r>
          <w:rPr>
            <w:rStyle w:val="Hyperlink"/>
            <w:color w:val="663399"/>
            <w:vertAlign w:val="superscript"/>
          </w:rPr>
          <w:t>47</w:t>
        </w:r>
      </w:hyperlink>
    </w:p>
    <w:p w:rsidR="00872D42" w:rsidRDefault="00872D42" w:rsidP="00872D42">
      <w:pPr>
        <w:pStyle w:val="tx"/>
        <w:shd w:val="clear" w:color="auto" w:fill="FFFFFF"/>
        <w:spacing w:before="0" w:beforeAutospacing="0" w:after="80" w:afterAutospacing="0"/>
        <w:jc w:val="center"/>
        <w:rPr>
          <w:color w:val="444444"/>
        </w:rPr>
      </w:pPr>
      <w:r>
        <w:rPr>
          <w:color w:val="444444"/>
        </w:rPr>
        <w:t>[</w:t>
      </w:r>
      <w:r>
        <w:rPr>
          <w:i/>
          <w:iCs/>
          <w:color w:val="444444"/>
        </w:rPr>
        <w:t>See</w:t>
      </w:r>
      <w:r>
        <w:rPr>
          <w:rStyle w:val="apple-converted-space"/>
          <w:color w:val="444444"/>
        </w:rPr>
        <w:t> </w:t>
      </w:r>
      <w:hyperlink r:id="rId45" w:history="1">
        <w:r>
          <w:rPr>
            <w:rStyle w:val="Hyperlink"/>
            <w:color w:val="663399"/>
          </w:rPr>
          <w:t>sections 2(</w:t>
        </w:r>
        <w:r>
          <w:rPr>
            <w:rStyle w:val="Hyperlink"/>
            <w:i/>
            <w:iCs/>
            <w:color w:val="663399"/>
          </w:rPr>
          <w:t>6</w:t>
        </w:r>
        <w:r>
          <w:rPr>
            <w:rStyle w:val="Hyperlink"/>
            <w:color w:val="663399"/>
          </w:rPr>
          <w:t>)</w:t>
        </w:r>
      </w:hyperlink>
      <w:r>
        <w:rPr>
          <w:color w:val="444444"/>
        </w:rPr>
        <w:t>,</w:t>
      </w:r>
      <w:r>
        <w:rPr>
          <w:rStyle w:val="apple-converted-space"/>
          <w:color w:val="444444"/>
        </w:rPr>
        <w:t> </w:t>
      </w:r>
      <w:hyperlink r:id="rId46" w:history="1">
        <w:r>
          <w:rPr>
            <w:rStyle w:val="Hyperlink"/>
            <w:color w:val="663399"/>
          </w:rPr>
          <w:t>10(</w:t>
        </w:r>
        <w:r>
          <w:rPr>
            <w:rStyle w:val="Hyperlink"/>
            <w:i/>
            <w:iCs/>
            <w:color w:val="663399"/>
          </w:rPr>
          <w:t>13</w:t>
        </w:r>
        <w:r>
          <w:rPr>
            <w:rStyle w:val="Hyperlink"/>
            <w:color w:val="663399"/>
          </w:rPr>
          <w:t>)</w:t>
        </w:r>
      </w:hyperlink>
      <w:r>
        <w:rPr>
          <w:color w:val="444444"/>
        </w:rPr>
        <w:t>,</w:t>
      </w:r>
      <w:r>
        <w:rPr>
          <w:rStyle w:val="apple-converted-space"/>
          <w:color w:val="444444"/>
        </w:rPr>
        <w:t> </w:t>
      </w:r>
      <w:hyperlink r:id="rId47" w:history="1">
        <w:r>
          <w:rPr>
            <w:rStyle w:val="Hyperlink"/>
            <w:color w:val="663399"/>
          </w:rPr>
          <w:t>10(</w:t>
        </w:r>
        <w:r>
          <w:rPr>
            <w:rStyle w:val="Hyperlink"/>
            <w:i/>
            <w:iCs/>
            <w:color w:val="663399"/>
          </w:rPr>
          <w:t>25</w:t>
        </w:r>
        <w:r>
          <w:rPr>
            <w:rStyle w:val="Hyperlink"/>
            <w:color w:val="663399"/>
          </w:rPr>
          <w:t>)(</w:t>
        </w:r>
        <w:r>
          <w:rPr>
            <w:rStyle w:val="Hyperlink"/>
            <w:i/>
            <w:iCs/>
            <w:color w:val="663399"/>
          </w:rPr>
          <w:t>iii</w:t>
        </w:r>
        <w:r>
          <w:rPr>
            <w:rStyle w:val="Hyperlink"/>
            <w:color w:val="663399"/>
          </w:rPr>
          <w:t>)</w:t>
        </w:r>
      </w:hyperlink>
      <w:r>
        <w:rPr>
          <w:color w:val="444444"/>
        </w:rPr>
        <w:t>,</w:t>
      </w:r>
      <w:r>
        <w:rPr>
          <w:rStyle w:val="apple-converted-space"/>
          <w:color w:val="444444"/>
        </w:rPr>
        <w:t> </w:t>
      </w:r>
      <w:hyperlink r:id="rId48" w:history="1">
        <w:r>
          <w:rPr>
            <w:rStyle w:val="Hyperlink"/>
            <w:color w:val="663399"/>
          </w:rPr>
          <w:t>36(1)(</w:t>
        </w:r>
        <w:r>
          <w:rPr>
            <w:rStyle w:val="Hyperlink"/>
            <w:i/>
            <w:iCs/>
            <w:color w:val="663399"/>
          </w:rPr>
          <w:t>iv</w:t>
        </w:r>
        <w:r>
          <w:rPr>
            <w:rStyle w:val="Hyperlink"/>
            <w:color w:val="663399"/>
          </w:rPr>
          <w:t>)</w:t>
        </w:r>
      </w:hyperlink>
      <w:r>
        <w:rPr>
          <w:color w:val="444444"/>
        </w:rPr>
        <w:t>,</w:t>
      </w:r>
      <w:r>
        <w:rPr>
          <w:rStyle w:val="apple-converted-space"/>
          <w:color w:val="444444"/>
        </w:rPr>
        <w:t> </w:t>
      </w:r>
      <w:hyperlink r:id="rId49" w:history="1">
        <w:r>
          <w:rPr>
            <w:rStyle w:val="Hyperlink"/>
            <w:color w:val="663399"/>
            <w:vertAlign w:val="superscript"/>
          </w:rPr>
          <w:t>48</w:t>
        </w:r>
      </w:hyperlink>
      <w:r>
        <w:rPr>
          <w:rStyle w:val="apple-converted-space"/>
          <w:color w:val="444444"/>
          <w:vertAlign w:val="superscript"/>
        </w:rPr>
        <w:t> </w:t>
      </w:r>
      <w:hyperlink r:id="rId50" w:history="1">
        <w:r>
          <w:rPr>
            <w:rStyle w:val="Hyperlink"/>
            <w:color w:val="663399"/>
          </w:rPr>
          <w:t>87(1)(</w:t>
        </w:r>
        <w:r>
          <w:rPr>
            <w:rStyle w:val="Hyperlink"/>
            <w:i/>
            <w:iCs/>
            <w:color w:val="663399"/>
          </w:rPr>
          <w:t>e</w:t>
        </w:r>
        <w:r>
          <w:rPr>
            <w:rStyle w:val="Hyperlink"/>
            <w:color w:val="663399"/>
          </w:rPr>
          <w:t>)</w:t>
        </w:r>
      </w:hyperlink>
      <w:r>
        <w:rPr>
          <w:color w:val="444444"/>
        </w:rPr>
        <w:t>,</w:t>
      </w:r>
      <w:r>
        <w:rPr>
          <w:rStyle w:val="apple-converted-space"/>
          <w:color w:val="444444"/>
        </w:rPr>
        <w:t> </w:t>
      </w:r>
      <w:hyperlink r:id="rId51" w:history="1">
        <w:r>
          <w:rPr>
            <w:rStyle w:val="Hyperlink"/>
            <w:color w:val="663399"/>
          </w:rPr>
          <w:t>192(5)</w:t>
        </w:r>
      </w:hyperlink>
      <w:r>
        <w:rPr>
          <w:color w:val="444444"/>
        </w:rPr>
        <w:t>,</w:t>
      </w:r>
      <w:r>
        <w:rPr>
          <w:rStyle w:val="apple-converted-space"/>
          <w:color w:val="444444"/>
        </w:rPr>
        <w:t> </w:t>
      </w:r>
      <w:hyperlink r:id="rId52" w:history="1">
        <w:r>
          <w:rPr>
            <w:rStyle w:val="Hyperlink"/>
            <w:color w:val="663399"/>
          </w:rPr>
          <w:t>206</w:t>
        </w:r>
      </w:hyperlink>
      <w:r>
        <w:rPr>
          <w:color w:val="444444"/>
        </w:rPr>
        <w:t>]</w:t>
      </w:r>
    </w:p>
    <w:p w:rsidR="00872D42" w:rsidRDefault="00872D42" w:rsidP="00872D42">
      <w:pPr>
        <w:pStyle w:val="tx"/>
        <w:shd w:val="clear" w:color="auto" w:fill="FFFFFF"/>
        <w:spacing w:before="0" w:beforeAutospacing="0" w:after="80" w:afterAutospacing="0"/>
        <w:jc w:val="both"/>
        <w:rPr>
          <w:color w:val="444444"/>
        </w:rPr>
      </w:pPr>
      <w:r>
        <w:rPr>
          <w:b/>
          <w:bCs/>
          <w:color w:val="444444"/>
        </w:rPr>
        <w:t>Definitions.</w:t>
      </w:r>
    </w:p>
    <w:p w:rsidR="00872D42" w:rsidRDefault="00872D42" w:rsidP="00872D42">
      <w:pPr>
        <w:pStyle w:val="tx"/>
        <w:shd w:val="clear" w:color="auto" w:fill="FFFFFF"/>
        <w:spacing w:before="0" w:beforeAutospacing="0" w:after="80" w:afterAutospacing="0"/>
        <w:jc w:val="both"/>
        <w:rPr>
          <w:color w:val="444444"/>
        </w:rPr>
      </w:pPr>
      <w:r>
        <w:rPr>
          <w:b/>
          <w:bCs/>
          <w:color w:val="444444"/>
        </w:rPr>
        <w:t>1.</w:t>
      </w:r>
      <w:r>
        <w:rPr>
          <w:rStyle w:val="apple-converted-space"/>
          <w:b/>
          <w:bCs/>
          <w:color w:val="444444"/>
        </w:rPr>
        <w:t> </w:t>
      </w:r>
      <w:r>
        <w:rPr>
          <w:color w:val="444444"/>
        </w:rPr>
        <w:t>In this Part, unless the context otherwise requires, "employer", "employee", "contribution" and "salary" have, in relation to superannuation funds, the meanings assigned to those expressions in rule 2 of Part A in relation to provident funds.</w:t>
      </w:r>
    </w:p>
    <w:p w:rsidR="00872D42" w:rsidRDefault="00872D42" w:rsidP="00872D42">
      <w:pPr>
        <w:pStyle w:val="tx"/>
        <w:shd w:val="clear" w:color="auto" w:fill="FFFFFF"/>
        <w:spacing w:before="0" w:beforeAutospacing="0" w:after="80" w:afterAutospacing="0"/>
        <w:jc w:val="both"/>
        <w:rPr>
          <w:color w:val="444444"/>
        </w:rPr>
      </w:pPr>
      <w:r>
        <w:rPr>
          <w:b/>
          <w:bCs/>
          <w:color w:val="444444"/>
        </w:rPr>
        <w:t>Approval and withdrawal of approval.</w:t>
      </w:r>
    </w:p>
    <w:p w:rsidR="00872D42" w:rsidRDefault="00872D42" w:rsidP="00872D42">
      <w:pPr>
        <w:pStyle w:val="tx"/>
        <w:shd w:val="clear" w:color="auto" w:fill="FFFFFF"/>
        <w:spacing w:before="0" w:beforeAutospacing="0" w:after="80" w:afterAutospacing="0"/>
        <w:jc w:val="both"/>
        <w:rPr>
          <w:color w:val="444444"/>
        </w:rPr>
      </w:pPr>
      <w:r>
        <w:rPr>
          <w:b/>
          <w:bCs/>
          <w:color w:val="444444"/>
        </w:rPr>
        <w:t>2.</w:t>
      </w:r>
      <w:r>
        <w:rPr>
          <w:rStyle w:val="apple-converted-space"/>
          <w:b/>
          <w:bCs/>
          <w:color w:val="444444"/>
        </w:rPr>
        <w:t> </w:t>
      </w:r>
      <w:r>
        <w:rPr>
          <w:color w:val="444444"/>
        </w:rPr>
        <w:t>(1) The</w:t>
      </w:r>
      <w:r>
        <w:rPr>
          <w:rStyle w:val="apple-converted-space"/>
          <w:color w:val="444444"/>
        </w:rPr>
        <w:t> </w:t>
      </w:r>
      <w:hyperlink r:id="rId53" w:history="1">
        <w:r>
          <w:rPr>
            <w:rStyle w:val="Hyperlink"/>
            <w:color w:val="663399"/>
            <w:vertAlign w:val="superscript"/>
          </w:rPr>
          <w:t>49</w:t>
        </w:r>
      </w:hyperlink>
      <w:r>
        <w:rPr>
          <w:color w:val="444444"/>
        </w:rPr>
        <w:t>[Principal Chief Commissioner or] Chief Commissioner or</w:t>
      </w:r>
      <w:r>
        <w:rPr>
          <w:rStyle w:val="apple-converted-space"/>
          <w:color w:val="444444"/>
        </w:rPr>
        <w:t> </w:t>
      </w:r>
      <w:hyperlink r:id="rId54" w:history="1">
        <w:r>
          <w:rPr>
            <w:rStyle w:val="Hyperlink"/>
            <w:color w:val="663399"/>
            <w:vertAlign w:val="superscript"/>
          </w:rPr>
          <w:t>49</w:t>
        </w:r>
      </w:hyperlink>
      <w:r>
        <w:rPr>
          <w:color w:val="444444"/>
        </w:rPr>
        <w:t>[Principal Commissioner or] Commissioner may accord approval to any superannuation fund or any part of a superannuation fund which, in his opinion, complies with the requirements of rule 3, and may at any time withdraw such approval, if, in his opinion, the circumstances of the fund or part cease to warrant the continuance of the approval.</w:t>
      </w:r>
    </w:p>
    <w:p w:rsidR="00872D42" w:rsidRDefault="00872D42" w:rsidP="00872D42">
      <w:pPr>
        <w:pStyle w:val="tx"/>
        <w:shd w:val="clear" w:color="auto" w:fill="FFFFFF"/>
        <w:spacing w:before="0" w:beforeAutospacing="0" w:after="80" w:afterAutospacing="0"/>
        <w:jc w:val="both"/>
        <w:rPr>
          <w:color w:val="444444"/>
        </w:rPr>
      </w:pPr>
      <w:r>
        <w:rPr>
          <w:color w:val="444444"/>
        </w:rPr>
        <w:t>(2) The</w:t>
      </w:r>
      <w:r>
        <w:rPr>
          <w:rStyle w:val="apple-converted-space"/>
          <w:color w:val="444444"/>
        </w:rPr>
        <w:t> </w:t>
      </w:r>
      <w:hyperlink r:id="rId55" w:history="1">
        <w:r>
          <w:rPr>
            <w:rStyle w:val="Hyperlink"/>
            <w:color w:val="663399"/>
            <w:vertAlign w:val="superscript"/>
          </w:rPr>
          <w:t>49</w:t>
        </w:r>
      </w:hyperlink>
      <w:r>
        <w:rPr>
          <w:color w:val="444444"/>
        </w:rPr>
        <w:t>[Principal Chief Commissioner or] Chief Commissioner or</w:t>
      </w:r>
      <w:r>
        <w:rPr>
          <w:rStyle w:val="apple-converted-space"/>
          <w:color w:val="444444"/>
        </w:rPr>
        <w:t> </w:t>
      </w:r>
      <w:hyperlink r:id="rId56" w:history="1">
        <w:r>
          <w:rPr>
            <w:rStyle w:val="Hyperlink"/>
            <w:color w:val="663399"/>
            <w:vertAlign w:val="superscript"/>
          </w:rPr>
          <w:t>49</w:t>
        </w:r>
      </w:hyperlink>
      <w:r>
        <w:rPr>
          <w:color w:val="444444"/>
        </w:rPr>
        <w:t xml:space="preserve">[Principal Commissioner or] Commissioner shall communicate in writing to the trustees of the fund the </w:t>
      </w:r>
      <w:r>
        <w:rPr>
          <w:color w:val="444444"/>
        </w:rPr>
        <w:lastRenderedPageBreak/>
        <w:t>grant of approval with the date on which the approval is to take effect, and, where the approval is granted subject to conditions, those conditions.</w:t>
      </w:r>
    </w:p>
    <w:p w:rsidR="00872D42" w:rsidRDefault="00872D42" w:rsidP="00872D42">
      <w:pPr>
        <w:pStyle w:val="tx"/>
        <w:shd w:val="clear" w:color="auto" w:fill="FFFFFF"/>
        <w:spacing w:before="0" w:beforeAutospacing="0" w:after="80" w:afterAutospacing="0"/>
        <w:jc w:val="both"/>
        <w:rPr>
          <w:color w:val="444444"/>
        </w:rPr>
      </w:pPr>
      <w:r>
        <w:rPr>
          <w:color w:val="444444"/>
        </w:rPr>
        <w:t>(3) The</w:t>
      </w:r>
      <w:r>
        <w:rPr>
          <w:rStyle w:val="apple-converted-space"/>
          <w:color w:val="444444"/>
        </w:rPr>
        <w:t> </w:t>
      </w:r>
      <w:hyperlink r:id="rId57" w:history="1">
        <w:r>
          <w:rPr>
            <w:rStyle w:val="Hyperlink"/>
            <w:color w:val="663399"/>
            <w:vertAlign w:val="superscript"/>
          </w:rPr>
          <w:t>49</w:t>
        </w:r>
      </w:hyperlink>
      <w:r>
        <w:rPr>
          <w:color w:val="444444"/>
        </w:rPr>
        <w:t>[Principal Chief Commissioner or] Chief Commissioner or</w:t>
      </w:r>
      <w:r>
        <w:rPr>
          <w:rStyle w:val="apple-converted-space"/>
          <w:color w:val="444444"/>
        </w:rPr>
        <w:t> </w:t>
      </w:r>
      <w:hyperlink r:id="rId58" w:history="1">
        <w:r>
          <w:rPr>
            <w:rStyle w:val="Hyperlink"/>
            <w:color w:val="663399"/>
            <w:vertAlign w:val="superscript"/>
          </w:rPr>
          <w:t>49</w:t>
        </w:r>
      </w:hyperlink>
      <w:r>
        <w:rPr>
          <w:color w:val="444444"/>
        </w:rPr>
        <w:t>[Principal Commissioner or] Commissioner shall communicate in writing to the trustees of the fund any withdrawal of approval with the reasons for such withdrawal and the date on which the withdrawal is to take effect.</w:t>
      </w:r>
    </w:p>
    <w:p w:rsidR="00872D42" w:rsidRDefault="00872D42" w:rsidP="00872D42">
      <w:pPr>
        <w:pStyle w:val="tx"/>
        <w:shd w:val="clear" w:color="auto" w:fill="FFFFFF"/>
        <w:spacing w:before="0" w:beforeAutospacing="0" w:after="80" w:afterAutospacing="0"/>
        <w:jc w:val="both"/>
        <w:rPr>
          <w:color w:val="444444"/>
        </w:rPr>
      </w:pPr>
      <w:r>
        <w:rPr>
          <w:color w:val="444444"/>
        </w:rPr>
        <w:t>(4) The</w:t>
      </w:r>
      <w:r>
        <w:rPr>
          <w:rStyle w:val="apple-converted-space"/>
          <w:color w:val="444444"/>
        </w:rPr>
        <w:t> </w:t>
      </w:r>
      <w:hyperlink r:id="rId59" w:history="1">
        <w:r>
          <w:rPr>
            <w:rStyle w:val="Hyperlink"/>
            <w:color w:val="663399"/>
            <w:vertAlign w:val="superscript"/>
          </w:rPr>
          <w:t>49</w:t>
        </w:r>
      </w:hyperlink>
      <w:r>
        <w:rPr>
          <w:color w:val="444444"/>
        </w:rPr>
        <w:t>[Principal Chief Commissioner or] Chief Commissioner or</w:t>
      </w:r>
      <w:r>
        <w:rPr>
          <w:rStyle w:val="apple-converted-space"/>
          <w:color w:val="444444"/>
        </w:rPr>
        <w:t> </w:t>
      </w:r>
      <w:hyperlink r:id="rId60" w:history="1">
        <w:r>
          <w:rPr>
            <w:rStyle w:val="Hyperlink"/>
            <w:color w:val="663399"/>
            <w:vertAlign w:val="superscript"/>
          </w:rPr>
          <w:t>49</w:t>
        </w:r>
      </w:hyperlink>
      <w:r>
        <w:rPr>
          <w:color w:val="444444"/>
        </w:rPr>
        <w:t>[Principal Commissioner or] Commissioner shall neither refuse nor withdraw approval to any superannuation fund or any part of a superannuation fund unless he has given the trustees of that fund a reasonable opportunity of being heard in the matter.</w:t>
      </w:r>
    </w:p>
    <w:p w:rsidR="00872D42" w:rsidRDefault="00872D42" w:rsidP="00872D42">
      <w:pPr>
        <w:pStyle w:val="tx"/>
        <w:shd w:val="clear" w:color="auto" w:fill="FFFFFF"/>
        <w:spacing w:before="0" w:beforeAutospacing="0" w:after="80" w:afterAutospacing="0"/>
        <w:jc w:val="both"/>
        <w:rPr>
          <w:color w:val="444444"/>
        </w:rPr>
      </w:pPr>
      <w:r>
        <w:rPr>
          <w:b/>
          <w:bCs/>
          <w:color w:val="444444"/>
        </w:rPr>
        <w:t>Conditions for approval.</w:t>
      </w:r>
    </w:p>
    <w:p w:rsidR="00872D42" w:rsidRDefault="00872D42" w:rsidP="00872D42">
      <w:pPr>
        <w:pStyle w:val="tx"/>
        <w:shd w:val="clear" w:color="auto" w:fill="FFFFFF"/>
        <w:spacing w:before="0" w:beforeAutospacing="0" w:after="80" w:afterAutospacing="0"/>
        <w:jc w:val="both"/>
        <w:rPr>
          <w:color w:val="444444"/>
        </w:rPr>
      </w:pPr>
      <w:r>
        <w:rPr>
          <w:b/>
          <w:bCs/>
          <w:color w:val="444444"/>
        </w:rPr>
        <w:t>3.</w:t>
      </w:r>
      <w:r>
        <w:rPr>
          <w:rStyle w:val="apple-converted-space"/>
          <w:b/>
          <w:bCs/>
          <w:color w:val="444444"/>
        </w:rPr>
        <w:t> </w:t>
      </w:r>
      <w:r>
        <w:rPr>
          <w:color w:val="444444"/>
        </w:rPr>
        <w:t>In order that a superannuation fund may receive and retain approval, it shall satisfy the conditions set out below and any other conditions which the Board may, by rules, prescribe—</w:t>
      </w:r>
    </w:p>
    <w:p w:rsidR="00872D42" w:rsidRDefault="00872D42" w:rsidP="00872D42">
      <w:pPr>
        <w:pStyle w:val="indent1"/>
        <w:shd w:val="clear" w:color="auto" w:fill="FFFFFF"/>
        <w:spacing w:before="0" w:beforeAutospacing="0" w:after="80" w:afterAutospacing="0"/>
        <w:ind w:left="567" w:hanging="397"/>
        <w:jc w:val="both"/>
        <w:rPr>
          <w:color w:val="444444"/>
        </w:rPr>
      </w:pPr>
      <w:r>
        <w:rPr>
          <w:color w:val="444444"/>
        </w:rPr>
        <w:t>(</w:t>
      </w:r>
      <w:r>
        <w:rPr>
          <w:i/>
          <w:iCs/>
          <w:color w:val="444444"/>
        </w:rPr>
        <w:t>a</w:t>
      </w:r>
      <w:r>
        <w:rPr>
          <w:color w:val="444444"/>
        </w:rPr>
        <w:t>) the fund shall be a fund established under an irrevocable trust in connection with a trade or undertaking carried on in India, and not less than ninety per cent of the employees shall be employed in India;</w:t>
      </w:r>
    </w:p>
    <w:p w:rsidR="00872D42" w:rsidRDefault="00872D42" w:rsidP="00872D42">
      <w:pPr>
        <w:pStyle w:val="indent1"/>
        <w:shd w:val="clear" w:color="auto" w:fill="FFFFFF"/>
        <w:spacing w:before="0" w:beforeAutospacing="0" w:after="80" w:afterAutospacing="0"/>
        <w:ind w:left="567" w:hanging="397"/>
        <w:jc w:val="both"/>
        <w:rPr>
          <w:color w:val="444444"/>
        </w:rPr>
      </w:pPr>
      <w:r>
        <w:rPr>
          <w:color w:val="444444"/>
        </w:rPr>
        <w:t>(</w:t>
      </w:r>
      <w:r>
        <w:rPr>
          <w:i/>
          <w:iCs/>
          <w:color w:val="444444"/>
        </w:rPr>
        <w:t>b</w:t>
      </w:r>
      <w:r>
        <w:rPr>
          <w:color w:val="444444"/>
        </w:rPr>
        <w:t>) the fund shall have for its sole purpose the provision of annuities for employees in the trade or undertaking on their retirement at or after a specified age or on their becoming incapacitated prior to such retirement, or for the widows, children or dependants of persons who are or have been such employees on the death of those persons ;</w:t>
      </w:r>
    </w:p>
    <w:p w:rsidR="00872D42" w:rsidRDefault="00872D42" w:rsidP="00872D42">
      <w:pPr>
        <w:pStyle w:val="indent1"/>
        <w:shd w:val="clear" w:color="auto" w:fill="FFFFFF"/>
        <w:spacing w:before="0" w:beforeAutospacing="0" w:after="80" w:afterAutospacing="0"/>
        <w:ind w:left="567" w:hanging="397"/>
        <w:jc w:val="both"/>
        <w:rPr>
          <w:color w:val="444444"/>
        </w:rPr>
      </w:pPr>
      <w:r>
        <w:rPr>
          <w:color w:val="444444"/>
        </w:rPr>
        <w:t>(</w:t>
      </w:r>
      <w:r>
        <w:rPr>
          <w:i/>
          <w:iCs/>
          <w:color w:val="444444"/>
        </w:rPr>
        <w:t>c</w:t>
      </w:r>
      <w:r>
        <w:rPr>
          <w:color w:val="444444"/>
        </w:rPr>
        <w:t>) the employer in the trade or undertaking shall be a contributor to the fund ; and</w:t>
      </w:r>
    </w:p>
    <w:p w:rsidR="00872D42" w:rsidRDefault="00872D42" w:rsidP="00872D42">
      <w:pPr>
        <w:pStyle w:val="indent1"/>
        <w:shd w:val="clear" w:color="auto" w:fill="FFFFFF"/>
        <w:spacing w:before="0" w:beforeAutospacing="0" w:after="80" w:afterAutospacing="0"/>
        <w:ind w:left="567" w:hanging="397"/>
        <w:jc w:val="both"/>
        <w:rPr>
          <w:color w:val="444444"/>
        </w:rPr>
      </w:pPr>
      <w:r>
        <w:rPr>
          <w:color w:val="444444"/>
        </w:rPr>
        <w:t>(</w:t>
      </w:r>
      <w:r>
        <w:rPr>
          <w:i/>
          <w:iCs/>
          <w:color w:val="444444"/>
        </w:rPr>
        <w:t>d</w:t>
      </w:r>
      <w:r>
        <w:rPr>
          <w:color w:val="444444"/>
        </w:rPr>
        <w:t>) all annuities, pensions and other benefits granted from the fund shall be payable only in India.</w:t>
      </w:r>
    </w:p>
    <w:p w:rsidR="00872D42" w:rsidRDefault="00872D42" w:rsidP="00872D42">
      <w:pPr>
        <w:pStyle w:val="tx"/>
        <w:shd w:val="clear" w:color="auto" w:fill="FFFFFF"/>
        <w:spacing w:before="0" w:beforeAutospacing="0" w:after="80" w:afterAutospacing="0"/>
        <w:jc w:val="both"/>
        <w:rPr>
          <w:color w:val="444444"/>
        </w:rPr>
      </w:pPr>
      <w:r>
        <w:rPr>
          <w:b/>
          <w:bCs/>
          <w:color w:val="444444"/>
        </w:rPr>
        <w:t>Application for approval.</w:t>
      </w:r>
    </w:p>
    <w:p w:rsidR="00872D42" w:rsidRDefault="00872D42" w:rsidP="00872D42">
      <w:pPr>
        <w:pStyle w:val="tx"/>
        <w:shd w:val="clear" w:color="auto" w:fill="FFFFFF"/>
        <w:spacing w:before="0" w:beforeAutospacing="0" w:after="80" w:afterAutospacing="0"/>
        <w:jc w:val="both"/>
        <w:rPr>
          <w:color w:val="444444"/>
        </w:rPr>
      </w:pPr>
      <w:r>
        <w:rPr>
          <w:b/>
          <w:bCs/>
          <w:color w:val="444444"/>
        </w:rPr>
        <w:t>4.</w:t>
      </w:r>
      <w:r>
        <w:rPr>
          <w:rStyle w:val="apple-converted-space"/>
          <w:b/>
          <w:bCs/>
          <w:color w:val="444444"/>
        </w:rPr>
        <w:t> </w:t>
      </w:r>
      <w:r>
        <w:rPr>
          <w:color w:val="444444"/>
        </w:rPr>
        <w:t>(1) An application for approval of a superannuation fund or part of a superannuation fund shall be made in writing by the trustees of the fund to the Assessing Officer by whom the employer is assessable, and shall be accompanied by a copy of the instrument under which the fund is established and by two copies of the rules and, where the fund has been in existence during any year or years prior to the financial year in which the application for approval is made, also two copies of the accounts of the fund relating to such prior year or years (not being more than three years immediately preceding the year in which the said application is made) for which such accounts have been made up, but the</w:t>
      </w:r>
      <w:r>
        <w:rPr>
          <w:rStyle w:val="apple-converted-space"/>
          <w:color w:val="444444"/>
        </w:rPr>
        <w:t> </w:t>
      </w:r>
      <w:hyperlink r:id="rId61" w:history="1">
        <w:r>
          <w:rPr>
            <w:rStyle w:val="Hyperlink"/>
            <w:color w:val="663399"/>
            <w:vertAlign w:val="superscript"/>
          </w:rPr>
          <w:t>50</w:t>
        </w:r>
      </w:hyperlink>
      <w:r>
        <w:rPr>
          <w:color w:val="444444"/>
        </w:rPr>
        <w:t>[Principal Chief Commissioner or] Chief Commissioner or</w:t>
      </w:r>
      <w:r>
        <w:rPr>
          <w:rStyle w:val="apple-converted-space"/>
          <w:color w:val="444444"/>
        </w:rPr>
        <w:t> </w:t>
      </w:r>
      <w:hyperlink r:id="rId62" w:history="1">
        <w:r>
          <w:rPr>
            <w:rStyle w:val="Hyperlink"/>
            <w:color w:val="663399"/>
            <w:vertAlign w:val="superscript"/>
          </w:rPr>
          <w:t>50</w:t>
        </w:r>
      </w:hyperlink>
      <w:r>
        <w:rPr>
          <w:color w:val="444444"/>
        </w:rPr>
        <w:t>[Principal Commissioner or] Commissioner may require such further information to be supplied as he thinks proper.</w:t>
      </w:r>
    </w:p>
    <w:p w:rsidR="00872D42" w:rsidRDefault="00872D42" w:rsidP="00872D42">
      <w:pPr>
        <w:pStyle w:val="tx"/>
        <w:shd w:val="clear" w:color="auto" w:fill="FFFFFF"/>
        <w:spacing w:before="0" w:beforeAutospacing="0" w:after="80" w:afterAutospacing="0"/>
        <w:jc w:val="both"/>
        <w:rPr>
          <w:color w:val="444444"/>
        </w:rPr>
      </w:pPr>
      <w:r>
        <w:rPr>
          <w:color w:val="444444"/>
        </w:rPr>
        <w:t>(2) If any alteration in the rules, constitution, objects or conditions of the fund is made at any time after the date of the application for approval, the trustees of the fund shall forthwith communicate such alteration to the Assessing Officer mentioned in sub-rule (1), and in default of such communication any approval given shall, unless the</w:t>
      </w:r>
      <w:r>
        <w:rPr>
          <w:rStyle w:val="apple-converted-space"/>
          <w:color w:val="444444"/>
        </w:rPr>
        <w:t> </w:t>
      </w:r>
      <w:hyperlink r:id="rId63" w:history="1">
        <w:r>
          <w:rPr>
            <w:rStyle w:val="Hyperlink"/>
            <w:color w:val="663399"/>
            <w:vertAlign w:val="superscript"/>
          </w:rPr>
          <w:t>51</w:t>
        </w:r>
      </w:hyperlink>
      <w:r>
        <w:rPr>
          <w:color w:val="444444"/>
        </w:rPr>
        <w:t xml:space="preserve">[Principal Chief Commissioner </w:t>
      </w:r>
      <w:r>
        <w:rPr>
          <w:color w:val="444444"/>
        </w:rPr>
        <w:lastRenderedPageBreak/>
        <w:t>or] Chief Commissioner or</w:t>
      </w:r>
      <w:r>
        <w:rPr>
          <w:rStyle w:val="apple-converted-space"/>
          <w:color w:val="444444"/>
        </w:rPr>
        <w:t> </w:t>
      </w:r>
      <w:hyperlink r:id="rId64" w:history="1">
        <w:r>
          <w:rPr>
            <w:rStyle w:val="Hyperlink"/>
            <w:color w:val="663399"/>
            <w:vertAlign w:val="superscript"/>
          </w:rPr>
          <w:t>51</w:t>
        </w:r>
      </w:hyperlink>
      <w:r>
        <w:rPr>
          <w:color w:val="444444"/>
        </w:rPr>
        <w:t>[Principal Commissioner or] Commissioner otherwise orders, be deemed to have been withdrawn from the date on which the alteration took effect.</w:t>
      </w:r>
    </w:p>
    <w:p w:rsidR="00872D42" w:rsidRDefault="00872D42" w:rsidP="00872D42">
      <w:pPr>
        <w:pStyle w:val="tx"/>
        <w:shd w:val="clear" w:color="auto" w:fill="FFFFFF"/>
        <w:spacing w:before="0" w:beforeAutospacing="0" w:after="80" w:afterAutospacing="0"/>
        <w:jc w:val="both"/>
        <w:rPr>
          <w:color w:val="444444"/>
        </w:rPr>
      </w:pPr>
      <w:r>
        <w:rPr>
          <w:b/>
          <w:bCs/>
          <w:color w:val="444444"/>
        </w:rPr>
        <w:t>Contributions by employer when deemed to be income of employer.</w:t>
      </w:r>
    </w:p>
    <w:p w:rsidR="00872D42" w:rsidRDefault="00872D42" w:rsidP="00872D42">
      <w:pPr>
        <w:pStyle w:val="tx"/>
        <w:shd w:val="clear" w:color="auto" w:fill="FFFFFF"/>
        <w:spacing w:before="0" w:beforeAutospacing="0" w:after="80" w:afterAutospacing="0"/>
        <w:jc w:val="both"/>
        <w:rPr>
          <w:color w:val="444444"/>
        </w:rPr>
      </w:pPr>
      <w:r>
        <w:rPr>
          <w:b/>
          <w:bCs/>
          <w:color w:val="444444"/>
        </w:rPr>
        <w:t>5.</w:t>
      </w:r>
      <w:r>
        <w:rPr>
          <w:rStyle w:val="apple-converted-space"/>
          <w:b/>
          <w:bCs/>
          <w:color w:val="444444"/>
        </w:rPr>
        <w:t> </w:t>
      </w:r>
      <w:r>
        <w:rPr>
          <w:color w:val="444444"/>
        </w:rPr>
        <w:t>Where any contributions by an employer (including the interest thereon, if any) are repaid to the employer, the amount so repaid shall be deemed for the purpose of income-tax to be the income of the employer of the previous year in which it is so repaid.</w:t>
      </w:r>
    </w:p>
    <w:p w:rsidR="00872D42" w:rsidRDefault="00872D42" w:rsidP="00872D42">
      <w:pPr>
        <w:pStyle w:val="tx"/>
        <w:shd w:val="clear" w:color="auto" w:fill="FFFFFF"/>
        <w:spacing w:before="0" w:beforeAutospacing="0" w:after="80" w:afterAutospacing="0"/>
        <w:jc w:val="both"/>
        <w:rPr>
          <w:color w:val="444444"/>
        </w:rPr>
      </w:pPr>
      <w:r>
        <w:rPr>
          <w:b/>
          <w:bCs/>
          <w:color w:val="444444"/>
        </w:rPr>
        <w:t>Deduction of tax on contributions paid to an employee.</w:t>
      </w:r>
    </w:p>
    <w:p w:rsidR="00872D42" w:rsidRDefault="00872D42" w:rsidP="00872D42">
      <w:pPr>
        <w:pStyle w:val="tx"/>
        <w:shd w:val="clear" w:color="auto" w:fill="FFFFFF"/>
        <w:spacing w:before="0" w:beforeAutospacing="0" w:after="80" w:afterAutospacing="0"/>
        <w:jc w:val="both"/>
        <w:rPr>
          <w:color w:val="444444"/>
        </w:rPr>
      </w:pPr>
      <w:hyperlink r:id="rId65" w:history="1">
        <w:r>
          <w:rPr>
            <w:rStyle w:val="Hyperlink"/>
            <w:color w:val="663399"/>
            <w:vertAlign w:val="superscript"/>
          </w:rPr>
          <w:t>52</w:t>
        </w:r>
      </w:hyperlink>
      <w:r>
        <w:rPr>
          <w:b/>
          <w:bCs/>
          <w:color w:val="444444"/>
        </w:rPr>
        <w:t>6.</w:t>
      </w:r>
      <w:r>
        <w:rPr>
          <w:rStyle w:val="apple-converted-space"/>
          <w:b/>
          <w:bCs/>
          <w:color w:val="444444"/>
        </w:rPr>
        <w:t> </w:t>
      </w:r>
      <w:r>
        <w:rPr>
          <w:color w:val="444444"/>
        </w:rPr>
        <w:t>Where any contributions made by an employer, including interest on contributions, if any, are paid to an employee during his lifetime in circumstances other than those referred to in clause (</w:t>
      </w:r>
      <w:r>
        <w:rPr>
          <w:i/>
          <w:iCs/>
          <w:color w:val="444444"/>
        </w:rPr>
        <w:t>13</w:t>
      </w:r>
      <w:r>
        <w:rPr>
          <w:color w:val="444444"/>
        </w:rPr>
        <w:t>) of</w:t>
      </w:r>
      <w:r>
        <w:rPr>
          <w:rStyle w:val="apple-converted-space"/>
          <w:color w:val="444444"/>
        </w:rPr>
        <w:t> </w:t>
      </w:r>
      <w:hyperlink r:id="rId66" w:history="1">
        <w:r>
          <w:rPr>
            <w:rStyle w:val="Hyperlink"/>
            <w:color w:val="663399"/>
          </w:rPr>
          <w:t>section 10</w:t>
        </w:r>
      </w:hyperlink>
      <w:r>
        <w:rPr>
          <w:color w:val="444444"/>
        </w:rPr>
        <w:t>, tax on the amounts so paid shall be deducted at the average rate of tax at which the employee was liable to tax during the preceding three years or during the period, if less than three years, when he was a member of the fund, and shall be paid by the trustees to the credit of the Central Government within the prescribed time and in such manner as the Board may direct.</w:t>
      </w:r>
    </w:p>
    <w:p w:rsidR="00872D42" w:rsidRDefault="00872D42" w:rsidP="00872D42">
      <w:pPr>
        <w:pStyle w:val="tx"/>
        <w:shd w:val="clear" w:color="auto" w:fill="FFFFFF"/>
        <w:spacing w:before="0" w:beforeAutospacing="0" w:after="80" w:afterAutospacing="0"/>
        <w:jc w:val="both"/>
        <w:rPr>
          <w:color w:val="444444"/>
        </w:rPr>
      </w:pPr>
      <w:r>
        <w:rPr>
          <w:b/>
          <w:bCs/>
          <w:color w:val="444444"/>
        </w:rPr>
        <w:t>Deduction from pay of and contributions on behalf of employee to be included in return.</w:t>
      </w:r>
    </w:p>
    <w:p w:rsidR="00872D42" w:rsidRDefault="00872D42" w:rsidP="00872D42">
      <w:pPr>
        <w:pStyle w:val="tx"/>
        <w:shd w:val="clear" w:color="auto" w:fill="FFFFFF"/>
        <w:spacing w:before="0" w:beforeAutospacing="0" w:after="80" w:afterAutospacing="0"/>
        <w:jc w:val="both"/>
        <w:rPr>
          <w:color w:val="444444"/>
        </w:rPr>
      </w:pPr>
      <w:r>
        <w:rPr>
          <w:b/>
          <w:bCs/>
          <w:color w:val="444444"/>
        </w:rPr>
        <w:t>7.</w:t>
      </w:r>
      <w:r>
        <w:rPr>
          <w:rStyle w:val="apple-converted-space"/>
          <w:b/>
          <w:bCs/>
          <w:color w:val="444444"/>
        </w:rPr>
        <w:t> </w:t>
      </w:r>
      <w:r>
        <w:rPr>
          <w:color w:val="444444"/>
        </w:rPr>
        <w:t>Where an employer deducts from the emoluments paid to an employee or pays on his behalf any contributions of that employee to an approved superannuation fund, he shall include all such deductions or payments in the return which he is required to furnish under</w:t>
      </w:r>
      <w:r>
        <w:rPr>
          <w:rStyle w:val="apple-converted-space"/>
          <w:color w:val="444444"/>
        </w:rPr>
        <w:t> </w:t>
      </w:r>
      <w:hyperlink r:id="rId67" w:history="1">
        <w:r>
          <w:rPr>
            <w:rStyle w:val="Hyperlink"/>
            <w:color w:val="663399"/>
          </w:rPr>
          <w:t>section 206</w:t>
        </w:r>
      </w:hyperlink>
      <w:r>
        <w:rPr>
          <w:color w:val="444444"/>
        </w:rPr>
        <w:t>.</w:t>
      </w:r>
    </w:p>
    <w:p w:rsidR="00872D42" w:rsidRDefault="00872D42" w:rsidP="00872D42">
      <w:pPr>
        <w:pStyle w:val="tx"/>
        <w:shd w:val="clear" w:color="auto" w:fill="FFFFFF"/>
        <w:spacing w:before="0" w:beforeAutospacing="0" w:after="80" w:afterAutospacing="0"/>
        <w:jc w:val="both"/>
        <w:rPr>
          <w:color w:val="444444"/>
        </w:rPr>
      </w:pPr>
      <w:r>
        <w:rPr>
          <w:b/>
          <w:bCs/>
          <w:color w:val="444444"/>
        </w:rPr>
        <w:t>Appeals.</w:t>
      </w:r>
    </w:p>
    <w:p w:rsidR="00872D42" w:rsidRDefault="00872D42" w:rsidP="00872D42">
      <w:pPr>
        <w:pStyle w:val="tx"/>
        <w:shd w:val="clear" w:color="auto" w:fill="FFFFFF"/>
        <w:spacing w:before="0" w:beforeAutospacing="0" w:after="80" w:afterAutospacing="0"/>
        <w:jc w:val="both"/>
        <w:rPr>
          <w:color w:val="444444"/>
        </w:rPr>
      </w:pPr>
      <w:r>
        <w:rPr>
          <w:b/>
          <w:bCs/>
          <w:color w:val="444444"/>
        </w:rPr>
        <w:t>8.</w:t>
      </w:r>
      <w:r>
        <w:rPr>
          <w:rStyle w:val="apple-converted-space"/>
          <w:b/>
          <w:bCs/>
          <w:color w:val="444444"/>
        </w:rPr>
        <w:t> </w:t>
      </w:r>
      <w:r>
        <w:rPr>
          <w:color w:val="444444"/>
        </w:rPr>
        <w:t>(1) An employer objecting to an order of the</w:t>
      </w:r>
      <w:r>
        <w:rPr>
          <w:rStyle w:val="apple-converted-space"/>
          <w:color w:val="444444"/>
        </w:rPr>
        <w:t> </w:t>
      </w:r>
      <w:hyperlink r:id="rId68" w:history="1">
        <w:r>
          <w:rPr>
            <w:rStyle w:val="Hyperlink"/>
            <w:color w:val="663399"/>
            <w:vertAlign w:val="superscript"/>
          </w:rPr>
          <w:t>53</w:t>
        </w:r>
      </w:hyperlink>
      <w:r>
        <w:rPr>
          <w:color w:val="444444"/>
        </w:rPr>
        <w:t>[Principal Chief Commissioner or] Chief Commissioner or</w:t>
      </w:r>
      <w:r>
        <w:rPr>
          <w:rStyle w:val="apple-converted-space"/>
          <w:color w:val="444444"/>
        </w:rPr>
        <w:t> </w:t>
      </w:r>
      <w:hyperlink r:id="rId69" w:history="1">
        <w:r>
          <w:rPr>
            <w:rStyle w:val="Hyperlink"/>
            <w:color w:val="663399"/>
            <w:vertAlign w:val="superscript"/>
          </w:rPr>
          <w:t>53</w:t>
        </w:r>
      </w:hyperlink>
      <w:r>
        <w:rPr>
          <w:color w:val="444444"/>
        </w:rPr>
        <w:t>[Principal Commissioner or] Commissioner refusing to accord approval to a superannuation fund or an order withdrawing such approval may appeal, within sixty days of such order, to the Board.</w:t>
      </w:r>
    </w:p>
    <w:p w:rsidR="00872D42" w:rsidRDefault="00872D42" w:rsidP="00872D42">
      <w:pPr>
        <w:pStyle w:val="tx"/>
        <w:shd w:val="clear" w:color="auto" w:fill="FFFFFF"/>
        <w:spacing w:before="0" w:beforeAutospacing="0" w:after="80" w:afterAutospacing="0"/>
        <w:jc w:val="both"/>
        <w:rPr>
          <w:color w:val="444444"/>
        </w:rPr>
      </w:pPr>
      <w:r>
        <w:rPr>
          <w:color w:val="444444"/>
        </w:rPr>
        <w:t>(2) The appeal shall be in such form and shall be verified in such manner and shall be subject to the payment of such fee as may be prescribed.</w:t>
      </w:r>
      <w:hyperlink r:id="rId70" w:history="1">
        <w:r>
          <w:rPr>
            <w:rStyle w:val="Hyperlink"/>
            <w:color w:val="663399"/>
            <w:vertAlign w:val="superscript"/>
          </w:rPr>
          <w:t>54</w:t>
        </w:r>
      </w:hyperlink>
    </w:p>
    <w:p w:rsidR="00872D42" w:rsidRDefault="00872D42" w:rsidP="00872D42">
      <w:pPr>
        <w:pStyle w:val="tx"/>
        <w:shd w:val="clear" w:color="auto" w:fill="FFFFFF"/>
        <w:spacing w:before="0" w:beforeAutospacing="0" w:after="80" w:afterAutospacing="0"/>
        <w:jc w:val="both"/>
        <w:rPr>
          <w:color w:val="444444"/>
        </w:rPr>
      </w:pPr>
      <w:r>
        <w:rPr>
          <w:b/>
          <w:bCs/>
          <w:color w:val="444444"/>
        </w:rPr>
        <w:t>Liability of trustees on cessation of approval.</w:t>
      </w:r>
    </w:p>
    <w:p w:rsidR="00872D42" w:rsidRDefault="00872D42" w:rsidP="00872D42">
      <w:pPr>
        <w:pStyle w:val="tx"/>
        <w:shd w:val="clear" w:color="auto" w:fill="FFFFFF"/>
        <w:spacing w:before="0" w:beforeAutospacing="0" w:after="80" w:afterAutospacing="0"/>
        <w:jc w:val="both"/>
        <w:rPr>
          <w:color w:val="444444"/>
        </w:rPr>
      </w:pPr>
      <w:r>
        <w:rPr>
          <w:b/>
          <w:bCs/>
          <w:color w:val="444444"/>
        </w:rPr>
        <w:t>9.</w:t>
      </w:r>
      <w:r>
        <w:rPr>
          <w:rStyle w:val="apple-converted-space"/>
          <w:b/>
          <w:bCs/>
          <w:color w:val="444444"/>
        </w:rPr>
        <w:t> </w:t>
      </w:r>
      <w:r>
        <w:rPr>
          <w:color w:val="444444"/>
        </w:rPr>
        <w:t>If a fund or a part of a fund for any reason ceases to be an approved superannuation fund, the trustees of the fund shall nevertheless remain liable to tax on any sum paid on account of returned contributions (including interest on contributions, if any), insofar as the sum so paid is in respect of contributions made before the fund or part of the fund ceased to be an approved superannuation fund under the provisions of this Part.</w:t>
      </w:r>
    </w:p>
    <w:p w:rsidR="00872D42" w:rsidRDefault="00872D42" w:rsidP="00872D42">
      <w:pPr>
        <w:pStyle w:val="tx"/>
        <w:shd w:val="clear" w:color="auto" w:fill="FFFFFF"/>
        <w:spacing w:before="0" w:beforeAutospacing="0" w:after="80" w:afterAutospacing="0"/>
        <w:jc w:val="both"/>
        <w:rPr>
          <w:color w:val="444444"/>
        </w:rPr>
      </w:pPr>
      <w:r>
        <w:rPr>
          <w:b/>
          <w:bCs/>
          <w:color w:val="444444"/>
        </w:rPr>
        <w:t>Particulars to be furnished in respect of superannuation funds.</w:t>
      </w:r>
    </w:p>
    <w:p w:rsidR="00872D42" w:rsidRDefault="00872D42" w:rsidP="00872D42">
      <w:pPr>
        <w:pStyle w:val="tx"/>
        <w:shd w:val="clear" w:color="auto" w:fill="FFFFFF"/>
        <w:spacing w:before="0" w:beforeAutospacing="0" w:after="80" w:afterAutospacing="0"/>
        <w:jc w:val="both"/>
        <w:rPr>
          <w:color w:val="444444"/>
        </w:rPr>
      </w:pPr>
      <w:r>
        <w:rPr>
          <w:b/>
          <w:bCs/>
          <w:color w:val="444444"/>
        </w:rPr>
        <w:t>10.</w:t>
      </w:r>
      <w:r>
        <w:rPr>
          <w:rStyle w:val="apple-converted-space"/>
          <w:b/>
          <w:bCs/>
          <w:color w:val="444444"/>
        </w:rPr>
        <w:t> </w:t>
      </w:r>
      <w:r>
        <w:rPr>
          <w:color w:val="444444"/>
        </w:rPr>
        <w:t>The trustees of an approved superannuation fund and any employer who contributes to an approved superannuation fund shall, when required by notice from the Assessing Officer, within such period, not being less than twenty-one days from the date of the notice, as may be specified in the notice, furnish such return, statement, particulars or information, as the Assessing Officer may require.</w:t>
      </w:r>
    </w:p>
    <w:p w:rsidR="00872D42" w:rsidRDefault="00872D42" w:rsidP="00872D42">
      <w:pPr>
        <w:pStyle w:val="tx"/>
        <w:shd w:val="clear" w:color="auto" w:fill="FFFFFF"/>
        <w:spacing w:before="0" w:beforeAutospacing="0" w:after="80" w:afterAutospacing="0"/>
        <w:jc w:val="both"/>
        <w:rPr>
          <w:color w:val="444444"/>
        </w:rPr>
      </w:pPr>
      <w:r>
        <w:rPr>
          <w:b/>
          <w:bCs/>
          <w:color w:val="444444"/>
        </w:rPr>
        <w:t>Provisions relating to rules.</w:t>
      </w:r>
    </w:p>
    <w:p w:rsidR="00872D42" w:rsidRDefault="00872D42" w:rsidP="00872D42">
      <w:pPr>
        <w:pStyle w:val="tx"/>
        <w:shd w:val="clear" w:color="auto" w:fill="FFFFFF"/>
        <w:spacing w:before="0" w:beforeAutospacing="0" w:after="80" w:afterAutospacing="0"/>
        <w:jc w:val="both"/>
        <w:rPr>
          <w:color w:val="444444"/>
        </w:rPr>
      </w:pPr>
      <w:r>
        <w:rPr>
          <w:b/>
          <w:bCs/>
          <w:color w:val="444444"/>
        </w:rPr>
        <w:lastRenderedPageBreak/>
        <w:t>11.</w:t>
      </w:r>
      <w:r>
        <w:rPr>
          <w:rStyle w:val="apple-converted-space"/>
          <w:b/>
          <w:bCs/>
          <w:color w:val="444444"/>
        </w:rPr>
        <w:t> </w:t>
      </w:r>
      <w:r>
        <w:rPr>
          <w:color w:val="444444"/>
        </w:rPr>
        <w:t>(1) In addition to any power conferred by this Part, the Board may make rules—</w:t>
      </w:r>
    </w:p>
    <w:p w:rsidR="00872D42" w:rsidRDefault="00872D42" w:rsidP="00872D42">
      <w:pPr>
        <w:pStyle w:val="indent1"/>
        <w:shd w:val="clear" w:color="auto" w:fill="FFFFFF"/>
        <w:spacing w:before="0" w:beforeAutospacing="0" w:after="80" w:afterAutospacing="0"/>
        <w:ind w:left="567" w:hanging="397"/>
        <w:jc w:val="both"/>
        <w:rPr>
          <w:color w:val="444444"/>
        </w:rPr>
      </w:pPr>
      <w:r>
        <w:rPr>
          <w:color w:val="444444"/>
        </w:rPr>
        <w:t>(</w:t>
      </w:r>
      <w:r>
        <w:rPr>
          <w:i/>
          <w:iCs/>
          <w:color w:val="444444"/>
        </w:rPr>
        <w:t>a</w:t>
      </w:r>
      <w:r>
        <w:rPr>
          <w:color w:val="444444"/>
        </w:rPr>
        <w:t>) prescribing the statements and other information to be submitted along with an application for approval ;</w:t>
      </w:r>
    </w:p>
    <w:p w:rsidR="00872D42" w:rsidRDefault="00872D42" w:rsidP="00872D42">
      <w:pPr>
        <w:pStyle w:val="indent1"/>
        <w:shd w:val="clear" w:color="auto" w:fill="FFFFFF"/>
        <w:spacing w:before="0" w:beforeAutospacing="0" w:after="80" w:afterAutospacing="0"/>
        <w:ind w:left="567" w:hanging="397"/>
        <w:jc w:val="both"/>
        <w:rPr>
          <w:color w:val="444444"/>
        </w:rPr>
      </w:pPr>
      <w:r>
        <w:rPr>
          <w:color w:val="444444"/>
        </w:rPr>
        <w:t>(</w:t>
      </w:r>
      <w:r>
        <w:rPr>
          <w:i/>
          <w:iCs/>
          <w:color w:val="444444"/>
        </w:rPr>
        <w:t>b</w:t>
      </w:r>
      <w:r>
        <w:rPr>
          <w:color w:val="444444"/>
        </w:rPr>
        <w:t>) prescribing the returns, statements, particulars, or information which the Assessing Officer may require from the trustees of an approved superannuation fund or from the employer;</w:t>
      </w:r>
    </w:p>
    <w:p w:rsidR="00872D42" w:rsidRDefault="00872D42" w:rsidP="00872D42">
      <w:pPr>
        <w:pStyle w:val="indent1"/>
        <w:shd w:val="clear" w:color="auto" w:fill="FFFFFF"/>
        <w:spacing w:before="0" w:beforeAutospacing="0" w:after="80" w:afterAutospacing="0"/>
        <w:ind w:left="567" w:hanging="397"/>
        <w:jc w:val="both"/>
        <w:rPr>
          <w:color w:val="444444"/>
        </w:rPr>
      </w:pPr>
      <w:r>
        <w:rPr>
          <w:color w:val="444444"/>
        </w:rPr>
        <w:t>(</w:t>
      </w:r>
      <w:r>
        <w:rPr>
          <w:i/>
          <w:iCs/>
          <w:color w:val="444444"/>
        </w:rPr>
        <w:t>c</w:t>
      </w:r>
      <w:r>
        <w:rPr>
          <w:color w:val="444444"/>
        </w:rPr>
        <w:t>) limiting the ordinary annual contribution and any other contributions to an approved superannuation fund by an employer ;</w:t>
      </w:r>
    </w:p>
    <w:p w:rsidR="00872D42" w:rsidRDefault="00872D42" w:rsidP="00872D42">
      <w:pPr>
        <w:pStyle w:val="indent1"/>
        <w:shd w:val="clear" w:color="auto" w:fill="FFFFFF"/>
        <w:spacing w:before="0" w:beforeAutospacing="0" w:after="80" w:afterAutospacing="0"/>
        <w:ind w:left="567" w:hanging="397"/>
        <w:jc w:val="both"/>
        <w:rPr>
          <w:color w:val="444444"/>
        </w:rPr>
      </w:pPr>
      <w:r>
        <w:rPr>
          <w:color w:val="444444"/>
        </w:rPr>
        <w:t>(</w:t>
      </w:r>
      <w:r>
        <w:rPr>
          <w:i/>
          <w:iCs/>
          <w:color w:val="444444"/>
        </w:rPr>
        <w:t>cc</w:t>
      </w:r>
      <w:r>
        <w:rPr>
          <w:color w:val="444444"/>
        </w:rPr>
        <w:t>) regulating the investment or deposit of the moneys of an approved superannuation fund :</w:t>
      </w:r>
    </w:p>
    <w:p w:rsidR="00872D42" w:rsidRDefault="00872D42" w:rsidP="00872D42">
      <w:pPr>
        <w:pStyle w:val="indent1"/>
        <w:shd w:val="clear" w:color="auto" w:fill="FFFFFF"/>
        <w:spacing w:before="0" w:beforeAutospacing="0" w:after="80" w:afterAutospacing="0"/>
        <w:ind w:left="567"/>
        <w:jc w:val="both"/>
        <w:rPr>
          <w:color w:val="444444"/>
        </w:rPr>
      </w:pPr>
      <w:r>
        <w:rPr>
          <w:b/>
          <w:bCs/>
          <w:color w:val="444444"/>
        </w:rPr>
        <w:t>Provided</w:t>
      </w:r>
      <w:r>
        <w:rPr>
          <w:rStyle w:val="apple-converted-space"/>
          <w:color w:val="444444"/>
        </w:rPr>
        <w:t> </w:t>
      </w:r>
      <w:r>
        <w:rPr>
          <w:color w:val="444444"/>
        </w:rPr>
        <w:t>that no rule made under this clause shall require the investment of more than fifty per cent of the moneys of such fund in Government securities as defined in section 2 of the Public Debt Act, 1944 (18 of 1944) ;</w:t>
      </w:r>
    </w:p>
    <w:p w:rsidR="00872D42" w:rsidRDefault="00872D42" w:rsidP="00872D42">
      <w:pPr>
        <w:pStyle w:val="indent1"/>
        <w:shd w:val="clear" w:color="auto" w:fill="FFFFFF"/>
        <w:spacing w:before="0" w:beforeAutospacing="0" w:after="80" w:afterAutospacing="0"/>
        <w:ind w:left="567" w:hanging="397"/>
        <w:jc w:val="both"/>
        <w:rPr>
          <w:color w:val="444444"/>
        </w:rPr>
      </w:pPr>
      <w:r>
        <w:rPr>
          <w:color w:val="444444"/>
        </w:rPr>
        <w:t>(</w:t>
      </w:r>
      <w:r>
        <w:rPr>
          <w:i/>
          <w:iCs/>
          <w:color w:val="444444"/>
        </w:rPr>
        <w:t>d</w:t>
      </w:r>
      <w:r>
        <w:rPr>
          <w:color w:val="444444"/>
        </w:rPr>
        <w:t>) providing for the assessment by way of penalty of any consideration received by an employee for an assignment of, or creation of a charge upon, his beneficial interest in an approved superannuation fund ;</w:t>
      </w:r>
    </w:p>
    <w:p w:rsidR="00872D42" w:rsidRDefault="00872D42" w:rsidP="00872D42">
      <w:pPr>
        <w:pStyle w:val="indent1"/>
        <w:shd w:val="clear" w:color="auto" w:fill="FFFFFF"/>
        <w:spacing w:before="0" w:beforeAutospacing="0" w:after="80" w:afterAutospacing="0"/>
        <w:ind w:left="567" w:hanging="397"/>
        <w:jc w:val="both"/>
        <w:rPr>
          <w:color w:val="444444"/>
        </w:rPr>
      </w:pPr>
      <w:r>
        <w:rPr>
          <w:color w:val="444444"/>
        </w:rPr>
        <w:t>(</w:t>
      </w:r>
      <w:r>
        <w:rPr>
          <w:i/>
          <w:iCs/>
          <w:color w:val="444444"/>
        </w:rPr>
        <w:t>e</w:t>
      </w:r>
      <w:r>
        <w:rPr>
          <w:color w:val="444444"/>
        </w:rPr>
        <w:t>) determining the extent to, and the manner in, which exemption from payment of tax may be granted in respect of any payment made from a superannuation fund from which approval has been withdrawn ;</w:t>
      </w:r>
    </w:p>
    <w:p w:rsidR="00872D42" w:rsidRDefault="00872D42" w:rsidP="00872D42">
      <w:pPr>
        <w:pStyle w:val="indent1"/>
        <w:shd w:val="clear" w:color="auto" w:fill="FFFFFF"/>
        <w:spacing w:before="0" w:beforeAutospacing="0" w:after="80" w:afterAutospacing="0"/>
        <w:ind w:left="567" w:hanging="397"/>
        <w:jc w:val="both"/>
        <w:rPr>
          <w:color w:val="444444"/>
        </w:rPr>
      </w:pPr>
      <w:r>
        <w:rPr>
          <w:color w:val="444444"/>
        </w:rPr>
        <w:t>(</w:t>
      </w:r>
      <w:r>
        <w:rPr>
          <w:i/>
          <w:iCs/>
          <w:color w:val="444444"/>
        </w:rPr>
        <w:t>f</w:t>
      </w:r>
      <w:r>
        <w:rPr>
          <w:color w:val="444444"/>
        </w:rPr>
        <w:t>) providing for the withdrawal of approval in the case of a fund which ceases to satisfy the requirements of this Part or of the rules made thereunder ; and</w:t>
      </w:r>
    </w:p>
    <w:p w:rsidR="00872D42" w:rsidRDefault="00872D42" w:rsidP="00872D42">
      <w:pPr>
        <w:pStyle w:val="indent1"/>
        <w:shd w:val="clear" w:color="auto" w:fill="FFFFFF"/>
        <w:spacing w:before="0" w:beforeAutospacing="0" w:after="80" w:afterAutospacing="0"/>
        <w:ind w:left="567" w:hanging="397"/>
        <w:jc w:val="both"/>
        <w:rPr>
          <w:color w:val="444444"/>
        </w:rPr>
      </w:pPr>
      <w:r>
        <w:rPr>
          <w:color w:val="444444"/>
        </w:rPr>
        <w:t>(</w:t>
      </w:r>
      <w:r>
        <w:rPr>
          <w:i/>
          <w:iCs/>
          <w:color w:val="444444"/>
        </w:rPr>
        <w:t>g</w:t>
      </w:r>
      <w:r>
        <w:rPr>
          <w:color w:val="444444"/>
        </w:rPr>
        <w:t>) generally, to carry out the purposes of this Part and to secure such further control over the approval of the superannuation funds and the administration of approved superannuation funds as it may deem requisite.</w:t>
      </w:r>
    </w:p>
    <w:p w:rsidR="00872D42" w:rsidRDefault="00872D42" w:rsidP="00872D42">
      <w:pPr>
        <w:pStyle w:val="tx"/>
        <w:shd w:val="clear" w:color="auto" w:fill="FFFFFF"/>
        <w:spacing w:before="0" w:beforeAutospacing="0" w:after="80" w:afterAutospacing="0"/>
        <w:jc w:val="both"/>
        <w:rPr>
          <w:color w:val="444444"/>
        </w:rPr>
      </w:pPr>
      <w:r>
        <w:rPr>
          <w:color w:val="444444"/>
        </w:rPr>
        <w:t>(2) All rules made under this Part shall be subject to the provisions of</w:t>
      </w:r>
      <w:r>
        <w:rPr>
          <w:rStyle w:val="apple-converted-space"/>
          <w:color w:val="444444"/>
        </w:rPr>
        <w:t> </w:t>
      </w:r>
      <w:hyperlink r:id="rId71" w:history="1">
        <w:r>
          <w:rPr>
            <w:rStyle w:val="Hyperlink"/>
            <w:color w:val="663399"/>
          </w:rPr>
          <w:t>section 296</w:t>
        </w:r>
      </w:hyperlink>
      <w:r>
        <w:rPr>
          <w:color w:val="444444"/>
        </w:rPr>
        <w:t>.</w:t>
      </w:r>
    </w:p>
    <w:p w:rsidR="00872D42" w:rsidRDefault="00872D42" w:rsidP="00872D42">
      <w:pPr>
        <w:pStyle w:val="tx"/>
        <w:shd w:val="clear" w:color="auto" w:fill="FFFFFF"/>
        <w:spacing w:before="0" w:beforeAutospacing="0" w:after="80" w:afterAutospacing="0"/>
        <w:jc w:val="center"/>
        <w:rPr>
          <w:color w:val="444444"/>
        </w:rPr>
      </w:pPr>
      <w:r>
        <w:rPr>
          <w:b/>
          <w:bCs/>
          <w:i/>
          <w:iCs/>
          <w:color w:val="444444"/>
        </w:rPr>
        <w:t>PART C</w:t>
      </w:r>
    </w:p>
    <w:p w:rsidR="00872D42" w:rsidRDefault="00872D42" w:rsidP="00872D42">
      <w:pPr>
        <w:pStyle w:val="tx"/>
        <w:shd w:val="clear" w:color="auto" w:fill="FFFFFF"/>
        <w:spacing w:before="0" w:beforeAutospacing="0" w:after="80" w:afterAutospacing="0"/>
        <w:jc w:val="center"/>
        <w:rPr>
          <w:color w:val="444444"/>
        </w:rPr>
      </w:pPr>
      <w:r>
        <w:rPr>
          <w:color w:val="444444"/>
        </w:rPr>
        <w:t>APPROVED GRATUITY FUND</w:t>
      </w:r>
      <w:hyperlink r:id="rId72" w:history="1">
        <w:r>
          <w:rPr>
            <w:rStyle w:val="Hyperlink"/>
            <w:color w:val="663399"/>
            <w:vertAlign w:val="superscript"/>
          </w:rPr>
          <w:t>55</w:t>
        </w:r>
      </w:hyperlink>
    </w:p>
    <w:p w:rsidR="00872D42" w:rsidRDefault="00872D42" w:rsidP="00872D42">
      <w:pPr>
        <w:pStyle w:val="tx"/>
        <w:shd w:val="clear" w:color="auto" w:fill="FFFFFF"/>
        <w:spacing w:before="0" w:beforeAutospacing="0" w:after="80" w:afterAutospacing="0"/>
        <w:jc w:val="center"/>
        <w:rPr>
          <w:color w:val="444444"/>
        </w:rPr>
      </w:pPr>
      <w:r>
        <w:rPr>
          <w:color w:val="444444"/>
        </w:rPr>
        <w:t>[</w:t>
      </w:r>
      <w:r>
        <w:rPr>
          <w:i/>
          <w:iCs/>
          <w:color w:val="444444"/>
        </w:rPr>
        <w:t>See</w:t>
      </w:r>
      <w:r>
        <w:rPr>
          <w:rStyle w:val="apple-converted-space"/>
          <w:color w:val="444444"/>
        </w:rPr>
        <w:t> </w:t>
      </w:r>
      <w:hyperlink r:id="rId73" w:history="1">
        <w:r>
          <w:rPr>
            <w:rStyle w:val="Hyperlink"/>
            <w:color w:val="663399"/>
          </w:rPr>
          <w:t>sections 2(</w:t>
        </w:r>
        <w:r>
          <w:rPr>
            <w:rStyle w:val="Hyperlink"/>
            <w:i/>
            <w:iCs/>
            <w:color w:val="663399"/>
          </w:rPr>
          <w:t>5</w:t>
        </w:r>
        <w:r>
          <w:rPr>
            <w:rStyle w:val="Hyperlink"/>
            <w:color w:val="663399"/>
          </w:rPr>
          <w:t>)</w:t>
        </w:r>
      </w:hyperlink>
      <w:r>
        <w:rPr>
          <w:color w:val="444444"/>
        </w:rPr>
        <w:t>,</w:t>
      </w:r>
      <w:r>
        <w:rPr>
          <w:rStyle w:val="apple-converted-space"/>
          <w:color w:val="444444"/>
        </w:rPr>
        <w:t> </w:t>
      </w:r>
      <w:hyperlink r:id="rId74" w:history="1">
        <w:r>
          <w:rPr>
            <w:rStyle w:val="Hyperlink"/>
            <w:color w:val="663399"/>
          </w:rPr>
          <w:t>10(</w:t>
        </w:r>
        <w:r>
          <w:rPr>
            <w:rStyle w:val="Hyperlink"/>
            <w:i/>
            <w:iCs/>
            <w:color w:val="663399"/>
          </w:rPr>
          <w:t>25</w:t>
        </w:r>
        <w:r>
          <w:rPr>
            <w:rStyle w:val="Hyperlink"/>
            <w:color w:val="663399"/>
          </w:rPr>
          <w:t>)(</w:t>
        </w:r>
        <w:r>
          <w:rPr>
            <w:rStyle w:val="Hyperlink"/>
            <w:i/>
            <w:iCs/>
            <w:color w:val="663399"/>
          </w:rPr>
          <w:t>iv</w:t>
        </w:r>
        <w:r>
          <w:rPr>
            <w:rStyle w:val="Hyperlink"/>
            <w:color w:val="663399"/>
          </w:rPr>
          <w:t>)</w:t>
        </w:r>
      </w:hyperlink>
      <w:r>
        <w:rPr>
          <w:color w:val="444444"/>
        </w:rPr>
        <w:t>,</w:t>
      </w:r>
      <w:r>
        <w:rPr>
          <w:rStyle w:val="apple-converted-space"/>
          <w:color w:val="444444"/>
        </w:rPr>
        <w:t> </w:t>
      </w:r>
      <w:hyperlink r:id="rId75" w:history="1">
        <w:r>
          <w:rPr>
            <w:rStyle w:val="Hyperlink"/>
            <w:color w:val="663399"/>
          </w:rPr>
          <w:t>17(</w:t>
        </w:r>
        <w:r>
          <w:rPr>
            <w:rStyle w:val="Hyperlink"/>
            <w:i/>
            <w:iCs/>
            <w:color w:val="663399"/>
          </w:rPr>
          <w:t>1</w:t>
        </w:r>
        <w:r>
          <w:rPr>
            <w:rStyle w:val="Hyperlink"/>
            <w:color w:val="663399"/>
          </w:rPr>
          <w:t>)(</w:t>
        </w:r>
        <w:r>
          <w:rPr>
            <w:rStyle w:val="Hyperlink"/>
            <w:i/>
            <w:iCs/>
            <w:color w:val="663399"/>
          </w:rPr>
          <w:t>iii</w:t>
        </w:r>
        <w:r>
          <w:rPr>
            <w:rStyle w:val="Hyperlink"/>
            <w:color w:val="663399"/>
          </w:rPr>
          <w:t>)</w:t>
        </w:r>
      </w:hyperlink>
      <w:r>
        <w:rPr>
          <w:color w:val="444444"/>
        </w:rPr>
        <w:t>,</w:t>
      </w:r>
      <w:r>
        <w:rPr>
          <w:rStyle w:val="apple-converted-space"/>
          <w:color w:val="444444"/>
        </w:rPr>
        <w:t> </w:t>
      </w:r>
      <w:hyperlink r:id="rId76" w:history="1">
        <w:r>
          <w:rPr>
            <w:rStyle w:val="Hyperlink"/>
            <w:color w:val="663399"/>
          </w:rPr>
          <w:t>36(1)(</w:t>
        </w:r>
        <w:r>
          <w:rPr>
            <w:rStyle w:val="Hyperlink"/>
            <w:i/>
            <w:iCs/>
            <w:color w:val="663399"/>
          </w:rPr>
          <w:t>v</w:t>
        </w:r>
        <w:r>
          <w:rPr>
            <w:rStyle w:val="Hyperlink"/>
            <w:color w:val="663399"/>
          </w:rPr>
          <w:t>)</w:t>
        </w:r>
      </w:hyperlink>
      <w:r>
        <w:rPr>
          <w:color w:val="444444"/>
        </w:rPr>
        <w:t>]</w:t>
      </w:r>
    </w:p>
    <w:p w:rsidR="00872D42" w:rsidRDefault="00872D42" w:rsidP="00872D42">
      <w:pPr>
        <w:pStyle w:val="tx"/>
        <w:shd w:val="clear" w:color="auto" w:fill="FFFFFF"/>
        <w:spacing w:before="0" w:beforeAutospacing="0" w:after="80" w:afterAutospacing="0"/>
        <w:jc w:val="both"/>
        <w:rPr>
          <w:color w:val="444444"/>
        </w:rPr>
      </w:pPr>
      <w:r>
        <w:rPr>
          <w:b/>
          <w:bCs/>
          <w:color w:val="444444"/>
        </w:rPr>
        <w:t>Definitions.</w:t>
      </w:r>
    </w:p>
    <w:p w:rsidR="00872D42" w:rsidRDefault="00872D42" w:rsidP="00872D42">
      <w:pPr>
        <w:pStyle w:val="tx"/>
        <w:shd w:val="clear" w:color="auto" w:fill="FFFFFF"/>
        <w:spacing w:before="0" w:beforeAutospacing="0" w:after="80" w:afterAutospacing="0"/>
        <w:jc w:val="both"/>
        <w:rPr>
          <w:color w:val="444444"/>
        </w:rPr>
      </w:pPr>
      <w:r>
        <w:rPr>
          <w:b/>
          <w:bCs/>
          <w:color w:val="444444"/>
        </w:rPr>
        <w:t>1.</w:t>
      </w:r>
      <w:r>
        <w:rPr>
          <w:rStyle w:val="apple-converted-space"/>
          <w:b/>
          <w:bCs/>
          <w:color w:val="444444"/>
        </w:rPr>
        <w:t> </w:t>
      </w:r>
      <w:r>
        <w:rPr>
          <w:color w:val="444444"/>
        </w:rPr>
        <w:t>In this Part, unless the context otherwise requires "employer", "employee", "contribution" and "salary" have, in relation to gratuity funds, the meanings assigned to those expressions in rule 2 of Part A in relation to provident funds.</w:t>
      </w:r>
    </w:p>
    <w:p w:rsidR="00872D42" w:rsidRDefault="00872D42" w:rsidP="00872D42">
      <w:pPr>
        <w:pStyle w:val="tx"/>
        <w:shd w:val="clear" w:color="auto" w:fill="FFFFFF"/>
        <w:spacing w:before="0" w:beforeAutospacing="0" w:after="80" w:afterAutospacing="0"/>
        <w:jc w:val="both"/>
        <w:rPr>
          <w:color w:val="444444"/>
        </w:rPr>
      </w:pPr>
      <w:r>
        <w:rPr>
          <w:b/>
          <w:bCs/>
          <w:color w:val="444444"/>
        </w:rPr>
        <w:t>Approval and withdrawal of approval.</w:t>
      </w:r>
    </w:p>
    <w:p w:rsidR="00872D42" w:rsidRDefault="00872D42" w:rsidP="00872D42">
      <w:pPr>
        <w:pStyle w:val="tx"/>
        <w:shd w:val="clear" w:color="auto" w:fill="FFFFFF"/>
        <w:spacing w:before="0" w:beforeAutospacing="0" w:after="80" w:afterAutospacing="0"/>
        <w:jc w:val="both"/>
        <w:rPr>
          <w:color w:val="444444"/>
        </w:rPr>
      </w:pPr>
      <w:r>
        <w:rPr>
          <w:b/>
          <w:bCs/>
          <w:color w:val="444444"/>
        </w:rPr>
        <w:t>2.</w:t>
      </w:r>
      <w:r>
        <w:rPr>
          <w:color w:val="444444"/>
        </w:rPr>
        <w:t xml:space="preserve"> (1) The</w:t>
      </w:r>
      <w:r>
        <w:rPr>
          <w:rStyle w:val="apple-converted-space"/>
          <w:color w:val="444444"/>
        </w:rPr>
        <w:t> </w:t>
      </w:r>
      <w:hyperlink r:id="rId77" w:history="1">
        <w:r>
          <w:rPr>
            <w:rStyle w:val="Hyperlink"/>
            <w:color w:val="663399"/>
            <w:vertAlign w:val="superscript"/>
          </w:rPr>
          <w:t>56</w:t>
        </w:r>
      </w:hyperlink>
      <w:r>
        <w:rPr>
          <w:color w:val="444444"/>
        </w:rPr>
        <w:t>[Principal Chief Commissioner or] Chief Commissioner or</w:t>
      </w:r>
      <w:r>
        <w:rPr>
          <w:rStyle w:val="apple-converted-space"/>
          <w:color w:val="444444"/>
        </w:rPr>
        <w:t> </w:t>
      </w:r>
      <w:hyperlink r:id="rId78" w:history="1">
        <w:r>
          <w:rPr>
            <w:rStyle w:val="Hyperlink"/>
            <w:color w:val="663399"/>
            <w:vertAlign w:val="superscript"/>
          </w:rPr>
          <w:t>56</w:t>
        </w:r>
      </w:hyperlink>
      <w:r>
        <w:rPr>
          <w:color w:val="444444"/>
        </w:rPr>
        <w:t>[Principal Commissioner or] Commissioner may accord approval to any gratuity fund which, in his opinion, complies with the requirements of rule 3 and may at any time withdraw such approval if, in his opinion, the circumstances of the fund cease to warrant the continuance of the approval.</w:t>
      </w:r>
    </w:p>
    <w:p w:rsidR="00872D42" w:rsidRDefault="00872D42" w:rsidP="00872D42">
      <w:pPr>
        <w:pStyle w:val="tx"/>
        <w:shd w:val="clear" w:color="auto" w:fill="FFFFFF"/>
        <w:spacing w:before="0" w:beforeAutospacing="0" w:after="80" w:afterAutospacing="0"/>
        <w:jc w:val="both"/>
        <w:rPr>
          <w:color w:val="444444"/>
        </w:rPr>
      </w:pPr>
      <w:r>
        <w:rPr>
          <w:color w:val="444444"/>
        </w:rPr>
        <w:lastRenderedPageBreak/>
        <w:t>(2) The</w:t>
      </w:r>
      <w:r>
        <w:rPr>
          <w:rStyle w:val="apple-converted-space"/>
          <w:color w:val="444444"/>
        </w:rPr>
        <w:t> </w:t>
      </w:r>
      <w:hyperlink r:id="rId79" w:history="1">
        <w:r>
          <w:rPr>
            <w:rStyle w:val="Hyperlink"/>
            <w:color w:val="663399"/>
            <w:vertAlign w:val="superscript"/>
          </w:rPr>
          <w:t>57</w:t>
        </w:r>
      </w:hyperlink>
      <w:r>
        <w:rPr>
          <w:color w:val="444444"/>
        </w:rPr>
        <w:t>[Principal Chief Commissioner or] Chief Commissioner or</w:t>
      </w:r>
      <w:r>
        <w:rPr>
          <w:rStyle w:val="apple-converted-space"/>
          <w:color w:val="444444"/>
        </w:rPr>
        <w:t> </w:t>
      </w:r>
      <w:hyperlink r:id="rId80" w:history="1">
        <w:r>
          <w:rPr>
            <w:rStyle w:val="Hyperlink"/>
            <w:color w:val="663399"/>
            <w:vertAlign w:val="superscript"/>
          </w:rPr>
          <w:t>57</w:t>
        </w:r>
      </w:hyperlink>
      <w:r>
        <w:rPr>
          <w:color w:val="444444"/>
        </w:rPr>
        <w:t>[Principal Commissioner or] Commissioner shall communicate in writing to the trustees of the fund the grant of approval with the date on which the approval is to take effect and where the approval is granted subject to conditions, those conditions.</w:t>
      </w:r>
    </w:p>
    <w:p w:rsidR="00872D42" w:rsidRDefault="00872D42" w:rsidP="00872D42">
      <w:pPr>
        <w:pStyle w:val="tx"/>
        <w:shd w:val="clear" w:color="auto" w:fill="FFFFFF"/>
        <w:spacing w:before="0" w:beforeAutospacing="0" w:after="80" w:afterAutospacing="0"/>
        <w:jc w:val="both"/>
        <w:rPr>
          <w:color w:val="444444"/>
        </w:rPr>
      </w:pPr>
      <w:r>
        <w:rPr>
          <w:color w:val="444444"/>
        </w:rPr>
        <w:t>(3) The</w:t>
      </w:r>
      <w:r>
        <w:rPr>
          <w:rStyle w:val="apple-converted-space"/>
          <w:color w:val="444444"/>
        </w:rPr>
        <w:t> </w:t>
      </w:r>
      <w:hyperlink r:id="rId81" w:history="1">
        <w:r>
          <w:rPr>
            <w:rStyle w:val="Hyperlink"/>
            <w:color w:val="663399"/>
            <w:vertAlign w:val="superscript"/>
          </w:rPr>
          <w:t>57</w:t>
        </w:r>
      </w:hyperlink>
      <w:r>
        <w:rPr>
          <w:color w:val="444444"/>
        </w:rPr>
        <w:t>[Principal Chief Commissioner or] Chief Commissioner or</w:t>
      </w:r>
      <w:r>
        <w:rPr>
          <w:rStyle w:val="apple-converted-space"/>
          <w:color w:val="444444"/>
        </w:rPr>
        <w:t> </w:t>
      </w:r>
      <w:hyperlink r:id="rId82" w:history="1">
        <w:r>
          <w:rPr>
            <w:rStyle w:val="Hyperlink"/>
            <w:color w:val="663399"/>
            <w:vertAlign w:val="superscript"/>
          </w:rPr>
          <w:t>57</w:t>
        </w:r>
      </w:hyperlink>
      <w:r>
        <w:rPr>
          <w:color w:val="444444"/>
        </w:rPr>
        <w:t>[Principal Commissioner or] Commissioner shall communicate in writing to the trustees of the fund any withdrawal of approval with the reasons for such withdrawal and the date on which the withdrawal is to take effect.</w:t>
      </w:r>
    </w:p>
    <w:p w:rsidR="00872D42" w:rsidRDefault="00872D42" w:rsidP="00872D42">
      <w:pPr>
        <w:pStyle w:val="tx"/>
        <w:shd w:val="clear" w:color="auto" w:fill="FFFFFF"/>
        <w:spacing w:before="0" w:beforeAutospacing="0" w:after="80" w:afterAutospacing="0"/>
        <w:jc w:val="both"/>
        <w:rPr>
          <w:color w:val="444444"/>
        </w:rPr>
      </w:pPr>
      <w:r>
        <w:rPr>
          <w:color w:val="444444"/>
        </w:rPr>
        <w:t>(4) The</w:t>
      </w:r>
      <w:r>
        <w:rPr>
          <w:rStyle w:val="apple-converted-space"/>
          <w:color w:val="444444"/>
        </w:rPr>
        <w:t> </w:t>
      </w:r>
      <w:hyperlink r:id="rId83" w:history="1">
        <w:r>
          <w:rPr>
            <w:rStyle w:val="Hyperlink"/>
            <w:color w:val="663399"/>
            <w:vertAlign w:val="superscript"/>
          </w:rPr>
          <w:t>57</w:t>
        </w:r>
      </w:hyperlink>
      <w:r>
        <w:rPr>
          <w:color w:val="444444"/>
        </w:rPr>
        <w:t>[Principal Chief Commissioner or] Chief Commissioner or</w:t>
      </w:r>
      <w:r>
        <w:rPr>
          <w:rStyle w:val="apple-converted-space"/>
          <w:color w:val="444444"/>
        </w:rPr>
        <w:t> </w:t>
      </w:r>
      <w:hyperlink r:id="rId84" w:history="1">
        <w:r>
          <w:rPr>
            <w:rStyle w:val="Hyperlink"/>
            <w:color w:val="663399"/>
            <w:vertAlign w:val="superscript"/>
          </w:rPr>
          <w:t>57</w:t>
        </w:r>
      </w:hyperlink>
      <w:r>
        <w:rPr>
          <w:color w:val="444444"/>
        </w:rPr>
        <w:t>[Principal Commissioner or] Commissioner shall neither refuse nor withdraw approval to any gratuity fund unless he has given the trustees of that fund a reasonable opportunity of being heard in the matter.</w:t>
      </w:r>
    </w:p>
    <w:p w:rsidR="00872D42" w:rsidRDefault="00872D42" w:rsidP="00872D42">
      <w:pPr>
        <w:pStyle w:val="tx"/>
        <w:shd w:val="clear" w:color="auto" w:fill="FFFFFF"/>
        <w:spacing w:before="0" w:beforeAutospacing="0" w:after="80" w:afterAutospacing="0"/>
        <w:jc w:val="both"/>
        <w:rPr>
          <w:color w:val="444444"/>
        </w:rPr>
      </w:pPr>
      <w:r>
        <w:rPr>
          <w:b/>
          <w:bCs/>
          <w:color w:val="444444"/>
        </w:rPr>
        <w:t>Conditions for approval.</w:t>
      </w:r>
    </w:p>
    <w:p w:rsidR="00872D42" w:rsidRDefault="00872D42" w:rsidP="00872D42">
      <w:pPr>
        <w:pStyle w:val="tx"/>
        <w:shd w:val="clear" w:color="auto" w:fill="FFFFFF"/>
        <w:spacing w:before="0" w:beforeAutospacing="0" w:after="80" w:afterAutospacing="0"/>
        <w:jc w:val="both"/>
        <w:rPr>
          <w:color w:val="444444"/>
        </w:rPr>
      </w:pPr>
      <w:r>
        <w:rPr>
          <w:b/>
          <w:bCs/>
          <w:color w:val="444444"/>
        </w:rPr>
        <w:t>3.</w:t>
      </w:r>
      <w:r>
        <w:rPr>
          <w:rStyle w:val="apple-converted-space"/>
          <w:b/>
          <w:bCs/>
          <w:color w:val="444444"/>
        </w:rPr>
        <w:t> </w:t>
      </w:r>
      <w:r>
        <w:rPr>
          <w:color w:val="444444"/>
        </w:rPr>
        <w:t>In order that a gratuity fund may receive and retain approval, it shall satisfy the conditions set out below and any other conditions which the Board may, by rules, prescribe—</w:t>
      </w:r>
    </w:p>
    <w:p w:rsidR="00872D42" w:rsidRDefault="00872D42" w:rsidP="00872D42">
      <w:pPr>
        <w:pStyle w:val="indent1"/>
        <w:shd w:val="clear" w:color="auto" w:fill="FFFFFF"/>
        <w:spacing w:before="0" w:beforeAutospacing="0" w:after="80" w:afterAutospacing="0"/>
        <w:ind w:left="567" w:hanging="397"/>
        <w:jc w:val="both"/>
        <w:rPr>
          <w:color w:val="444444"/>
        </w:rPr>
      </w:pPr>
      <w:r>
        <w:rPr>
          <w:color w:val="444444"/>
        </w:rPr>
        <w:t>(</w:t>
      </w:r>
      <w:r>
        <w:rPr>
          <w:i/>
          <w:iCs/>
          <w:color w:val="444444"/>
        </w:rPr>
        <w:t>a</w:t>
      </w:r>
      <w:r>
        <w:rPr>
          <w:color w:val="444444"/>
        </w:rPr>
        <w:t>) the fund shall be a fund established under an irrevocable trust in connection with a trade or undertaking carried on in India, and not less than ninety per cent of the employees shall be employed in India ;</w:t>
      </w:r>
    </w:p>
    <w:p w:rsidR="00872D42" w:rsidRDefault="00872D42" w:rsidP="00872D42">
      <w:pPr>
        <w:pStyle w:val="indent1"/>
        <w:shd w:val="clear" w:color="auto" w:fill="FFFFFF"/>
        <w:spacing w:before="0" w:beforeAutospacing="0" w:after="80" w:afterAutospacing="0"/>
        <w:ind w:left="567" w:hanging="397"/>
        <w:jc w:val="both"/>
        <w:rPr>
          <w:color w:val="444444"/>
        </w:rPr>
      </w:pPr>
      <w:r>
        <w:rPr>
          <w:color w:val="444444"/>
        </w:rPr>
        <w:t>(</w:t>
      </w:r>
      <w:r>
        <w:rPr>
          <w:i/>
          <w:iCs/>
          <w:color w:val="444444"/>
        </w:rPr>
        <w:t>b</w:t>
      </w:r>
      <w:r>
        <w:rPr>
          <w:color w:val="444444"/>
        </w:rPr>
        <w:t>) the fund shall have for its sole purpose the provision of a gratuity to employees in the trade or undertaking on their retirement at or after a specified age or on their becoming incapacitated prior to such retirement or on termination of their employment after a minimum period of service specified in the rules of the fund or to the widows, children or dependants of such employees on their death;</w:t>
      </w:r>
    </w:p>
    <w:p w:rsidR="00872D42" w:rsidRDefault="00872D42" w:rsidP="00872D42">
      <w:pPr>
        <w:pStyle w:val="indent1"/>
        <w:shd w:val="clear" w:color="auto" w:fill="FFFFFF"/>
        <w:spacing w:before="0" w:beforeAutospacing="0" w:after="80" w:afterAutospacing="0"/>
        <w:ind w:left="567" w:hanging="397"/>
        <w:jc w:val="both"/>
        <w:rPr>
          <w:color w:val="444444"/>
        </w:rPr>
      </w:pPr>
      <w:r>
        <w:rPr>
          <w:color w:val="444444"/>
        </w:rPr>
        <w:t>(</w:t>
      </w:r>
      <w:r>
        <w:rPr>
          <w:i/>
          <w:iCs/>
          <w:color w:val="444444"/>
        </w:rPr>
        <w:t>c</w:t>
      </w:r>
      <w:r>
        <w:rPr>
          <w:color w:val="444444"/>
        </w:rPr>
        <w:t>) the employer in the trade or undertaking shall be a contributor to the fund; and</w:t>
      </w:r>
    </w:p>
    <w:p w:rsidR="00872D42" w:rsidRDefault="00872D42" w:rsidP="00872D42">
      <w:pPr>
        <w:pStyle w:val="indent1"/>
        <w:shd w:val="clear" w:color="auto" w:fill="FFFFFF"/>
        <w:spacing w:before="0" w:beforeAutospacing="0" w:after="80" w:afterAutospacing="0"/>
        <w:ind w:left="567" w:hanging="397"/>
        <w:jc w:val="both"/>
        <w:rPr>
          <w:color w:val="444444"/>
        </w:rPr>
      </w:pPr>
      <w:r>
        <w:rPr>
          <w:color w:val="444444"/>
        </w:rPr>
        <w:t>(</w:t>
      </w:r>
      <w:r>
        <w:rPr>
          <w:i/>
          <w:iCs/>
          <w:color w:val="444444"/>
        </w:rPr>
        <w:t>d</w:t>
      </w:r>
      <w:r>
        <w:rPr>
          <w:color w:val="444444"/>
        </w:rPr>
        <w:t>) all benefits granted by the fund shall be payable only in India.</w:t>
      </w:r>
    </w:p>
    <w:p w:rsidR="00872D42" w:rsidRDefault="00872D42" w:rsidP="00872D42">
      <w:pPr>
        <w:pStyle w:val="tx"/>
        <w:shd w:val="clear" w:color="auto" w:fill="FFFFFF"/>
        <w:spacing w:before="0" w:beforeAutospacing="0" w:after="80" w:afterAutospacing="0"/>
        <w:jc w:val="both"/>
        <w:rPr>
          <w:color w:val="444444"/>
        </w:rPr>
      </w:pPr>
      <w:r>
        <w:rPr>
          <w:b/>
          <w:bCs/>
          <w:color w:val="444444"/>
        </w:rPr>
        <w:t>Application for approval.</w:t>
      </w:r>
    </w:p>
    <w:p w:rsidR="00872D42" w:rsidRDefault="00872D42" w:rsidP="00872D42">
      <w:pPr>
        <w:pStyle w:val="tx"/>
        <w:shd w:val="clear" w:color="auto" w:fill="FFFFFF"/>
        <w:spacing w:before="0" w:beforeAutospacing="0" w:after="80" w:afterAutospacing="0"/>
        <w:jc w:val="both"/>
        <w:rPr>
          <w:color w:val="444444"/>
        </w:rPr>
      </w:pPr>
      <w:r>
        <w:rPr>
          <w:b/>
          <w:bCs/>
          <w:color w:val="444444"/>
        </w:rPr>
        <w:t>4.</w:t>
      </w:r>
      <w:r>
        <w:rPr>
          <w:rStyle w:val="apple-converted-space"/>
          <w:b/>
          <w:bCs/>
          <w:color w:val="444444"/>
        </w:rPr>
        <w:t> </w:t>
      </w:r>
      <w:r>
        <w:rPr>
          <w:color w:val="444444"/>
        </w:rPr>
        <w:t>(1) An application for approval of a gratuity fund shall be made in writing by the trustees of the fund to the Assessing Officer by whom the employer is assessable and shall be accompanied by a copy of the instrument under which the fund is established and by two copies of the rules and, where the fund has been in existence during any year or years prior to the financial year in which the application for approval is made, also two copies of the accounts of the fund relating to such prior year or years (not being more than three years immediately preceding the year in which the said application is made) for which such accounts have been made up, but the</w:t>
      </w:r>
      <w:r>
        <w:rPr>
          <w:rStyle w:val="apple-converted-space"/>
          <w:color w:val="444444"/>
        </w:rPr>
        <w:t> </w:t>
      </w:r>
      <w:hyperlink r:id="rId85" w:history="1">
        <w:r>
          <w:rPr>
            <w:rStyle w:val="Hyperlink"/>
            <w:color w:val="663399"/>
            <w:vertAlign w:val="superscript"/>
          </w:rPr>
          <w:t>58</w:t>
        </w:r>
      </w:hyperlink>
      <w:r>
        <w:rPr>
          <w:color w:val="444444"/>
        </w:rPr>
        <w:t>[Principal Chief Commissioner or] Chief Commissioner or</w:t>
      </w:r>
      <w:r>
        <w:rPr>
          <w:rStyle w:val="apple-converted-space"/>
          <w:color w:val="444444"/>
        </w:rPr>
        <w:t> </w:t>
      </w:r>
      <w:hyperlink r:id="rId86" w:history="1">
        <w:r>
          <w:rPr>
            <w:rStyle w:val="Hyperlink"/>
            <w:color w:val="663399"/>
            <w:vertAlign w:val="superscript"/>
          </w:rPr>
          <w:t>58</w:t>
        </w:r>
      </w:hyperlink>
      <w:r>
        <w:rPr>
          <w:color w:val="444444"/>
        </w:rPr>
        <w:t>[Principal Commissioner or] Commissioner may require such further information to be supplied as he thinks proper.</w:t>
      </w:r>
    </w:p>
    <w:p w:rsidR="00872D42" w:rsidRDefault="00872D42" w:rsidP="00872D42">
      <w:pPr>
        <w:pStyle w:val="tx"/>
        <w:shd w:val="clear" w:color="auto" w:fill="FFFFFF"/>
        <w:spacing w:before="0" w:beforeAutospacing="0" w:after="80" w:afterAutospacing="0"/>
        <w:jc w:val="both"/>
        <w:rPr>
          <w:color w:val="444444"/>
        </w:rPr>
      </w:pPr>
      <w:r>
        <w:rPr>
          <w:color w:val="444444"/>
        </w:rPr>
        <w:t>(2) If any alteration in the rules, constitution, objects or conditions of the fund is made at any time after the date of the application for approval, the trustees of the fund shall forthwith communicate such alterations to the Assessing Officer mentioned in sub-rule (1), and in default of such communication, any approval given shall, unless the</w:t>
      </w:r>
      <w:r>
        <w:rPr>
          <w:rStyle w:val="apple-converted-space"/>
          <w:color w:val="444444"/>
        </w:rPr>
        <w:t> </w:t>
      </w:r>
      <w:hyperlink r:id="rId87" w:history="1">
        <w:r>
          <w:rPr>
            <w:rStyle w:val="Hyperlink"/>
            <w:color w:val="663399"/>
            <w:vertAlign w:val="superscript"/>
          </w:rPr>
          <w:t>58</w:t>
        </w:r>
      </w:hyperlink>
      <w:r>
        <w:rPr>
          <w:color w:val="444444"/>
        </w:rPr>
        <w:t xml:space="preserve">[Principal Chief Commissioner </w:t>
      </w:r>
      <w:r>
        <w:rPr>
          <w:color w:val="444444"/>
        </w:rPr>
        <w:lastRenderedPageBreak/>
        <w:t>or] Chief Commissioner or</w:t>
      </w:r>
      <w:r>
        <w:rPr>
          <w:rStyle w:val="apple-converted-space"/>
          <w:color w:val="444444"/>
        </w:rPr>
        <w:t> </w:t>
      </w:r>
      <w:hyperlink r:id="rId88" w:history="1">
        <w:r>
          <w:rPr>
            <w:rStyle w:val="Hyperlink"/>
            <w:color w:val="663399"/>
            <w:vertAlign w:val="superscript"/>
          </w:rPr>
          <w:t>58</w:t>
        </w:r>
      </w:hyperlink>
      <w:r>
        <w:rPr>
          <w:color w:val="444444"/>
        </w:rPr>
        <w:t>[Principal Commissioner or] Commissioner otherwise orders, be deemed to have been withdrawn from the date on which the alteration took effect.</w:t>
      </w:r>
    </w:p>
    <w:p w:rsidR="00872D42" w:rsidRDefault="00872D42" w:rsidP="00872D42">
      <w:pPr>
        <w:pStyle w:val="tx"/>
        <w:shd w:val="clear" w:color="auto" w:fill="FFFFFF"/>
        <w:spacing w:before="0" w:beforeAutospacing="0" w:after="80" w:afterAutospacing="0"/>
        <w:jc w:val="both"/>
        <w:rPr>
          <w:color w:val="444444"/>
        </w:rPr>
      </w:pPr>
      <w:r>
        <w:rPr>
          <w:b/>
          <w:bCs/>
          <w:color w:val="444444"/>
        </w:rPr>
        <w:t>Gratuity deemed to be salary.</w:t>
      </w:r>
    </w:p>
    <w:p w:rsidR="00872D42" w:rsidRDefault="00872D42" w:rsidP="00872D42">
      <w:pPr>
        <w:pStyle w:val="tx"/>
        <w:shd w:val="clear" w:color="auto" w:fill="FFFFFF"/>
        <w:spacing w:before="0" w:beforeAutospacing="0" w:after="80" w:afterAutospacing="0"/>
        <w:jc w:val="both"/>
        <w:rPr>
          <w:color w:val="444444"/>
        </w:rPr>
      </w:pPr>
      <w:r>
        <w:rPr>
          <w:b/>
          <w:bCs/>
          <w:color w:val="444444"/>
        </w:rPr>
        <w:t>5.</w:t>
      </w:r>
      <w:r>
        <w:rPr>
          <w:rStyle w:val="apple-converted-space"/>
          <w:b/>
          <w:bCs/>
          <w:color w:val="444444"/>
        </w:rPr>
        <w:t> </w:t>
      </w:r>
      <w:r>
        <w:rPr>
          <w:color w:val="444444"/>
        </w:rPr>
        <w:t>Where any gratuity is paid to an employee during his lifetime, the gratuity shall be treated as salary paid to the employee for the purposes of this Act.</w:t>
      </w:r>
    </w:p>
    <w:p w:rsidR="00872D42" w:rsidRDefault="00872D42" w:rsidP="00872D42">
      <w:pPr>
        <w:pStyle w:val="tx"/>
        <w:shd w:val="clear" w:color="auto" w:fill="FFFFFF"/>
        <w:spacing w:before="0" w:beforeAutospacing="0" w:after="80" w:afterAutospacing="0"/>
        <w:jc w:val="both"/>
        <w:rPr>
          <w:color w:val="444444"/>
        </w:rPr>
      </w:pPr>
      <w:r>
        <w:rPr>
          <w:b/>
          <w:bCs/>
          <w:color w:val="444444"/>
        </w:rPr>
        <w:t>Liability of trustees on cessation of approval.</w:t>
      </w:r>
    </w:p>
    <w:p w:rsidR="00872D42" w:rsidRDefault="00872D42" w:rsidP="00872D42">
      <w:pPr>
        <w:pStyle w:val="tx"/>
        <w:shd w:val="clear" w:color="auto" w:fill="FFFFFF"/>
        <w:spacing w:before="0" w:beforeAutospacing="0" w:after="80" w:afterAutospacing="0"/>
        <w:jc w:val="both"/>
        <w:rPr>
          <w:color w:val="444444"/>
        </w:rPr>
      </w:pPr>
      <w:r>
        <w:rPr>
          <w:b/>
          <w:bCs/>
          <w:color w:val="444444"/>
        </w:rPr>
        <w:t>6.</w:t>
      </w:r>
      <w:r>
        <w:rPr>
          <w:rStyle w:val="apple-converted-space"/>
          <w:b/>
          <w:bCs/>
          <w:color w:val="444444"/>
        </w:rPr>
        <w:t> </w:t>
      </w:r>
      <w:r>
        <w:rPr>
          <w:color w:val="444444"/>
        </w:rPr>
        <w:t>If a gratuity fund for any reason ceases to be an approved gratuity fund, the trustees of the fund shall nevertheless remain liable to tax on any gratuity paid to any employee.</w:t>
      </w:r>
    </w:p>
    <w:p w:rsidR="00872D42" w:rsidRDefault="00872D42" w:rsidP="00872D42">
      <w:pPr>
        <w:pStyle w:val="tx"/>
        <w:shd w:val="clear" w:color="auto" w:fill="FFFFFF"/>
        <w:spacing w:before="0" w:beforeAutospacing="0" w:after="80" w:afterAutospacing="0"/>
        <w:jc w:val="both"/>
        <w:rPr>
          <w:color w:val="444444"/>
        </w:rPr>
      </w:pPr>
      <w:r>
        <w:rPr>
          <w:b/>
          <w:bCs/>
          <w:color w:val="444444"/>
        </w:rPr>
        <w:t>Contributions by employer, when deemed to be income of employer.</w:t>
      </w:r>
    </w:p>
    <w:p w:rsidR="00872D42" w:rsidRDefault="00872D42" w:rsidP="00872D42">
      <w:pPr>
        <w:pStyle w:val="tx"/>
        <w:shd w:val="clear" w:color="auto" w:fill="FFFFFF"/>
        <w:spacing w:before="0" w:beforeAutospacing="0" w:after="80" w:afterAutospacing="0"/>
        <w:jc w:val="both"/>
        <w:rPr>
          <w:color w:val="444444"/>
        </w:rPr>
      </w:pPr>
      <w:r>
        <w:rPr>
          <w:b/>
          <w:bCs/>
          <w:color w:val="444444"/>
        </w:rPr>
        <w:t>7.</w:t>
      </w:r>
      <w:r>
        <w:rPr>
          <w:rStyle w:val="apple-converted-space"/>
          <w:b/>
          <w:bCs/>
          <w:color w:val="444444"/>
        </w:rPr>
        <w:t> </w:t>
      </w:r>
      <w:r>
        <w:rPr>
          <w:color w:val="444444"/>
        </w:rPr>
        <w:t>Where any contributions by an employer (including the interest thereon, if any) are repaid to the employer, the amount so repaid shall be deemed for the purposes of income-tax to be the income of the employer of the previous year in which they are so repaid.</w:t>
      </w:r>
    </w:p>
    <w:p w:rsidR="00872D42" w:rsidRDefault="00872D42" w:rsidP="00872D42">
      <w:pPr>
        <w:pStyle w:val="tx"/>
        <w:shd w:val="clear" w:color="auto" w:fill="FFFFFF"/>
        <w:spacing w:before="0" w:beforeAutospacing="0" w:after="80" w:afterAutospacing="0"/>
        <w:jc w:val="both"/>
        <w:rPr>
          <w:color w:val="444444"/>
        </w:rPr>
      </w:pPr>
      <w:r>
        <w:rPr>
          <w:b/>
          <w:bCs/>
          <w:color w:val="444444"/>
        </w:rPr>
        <w:t>Appeals.</w:t>
      </w:r>
    </w:p>
    <w:p w:rsidR="00872D42" w:rsidRDefault="00872D42" w:rsidP="00872D42">
      <w:pPr>
        <w:pStyle w:val="tx"/>
        <w:shd w:val="clear" w:color="auto" w:fill="FFFFFF"/>
        <w:spacing w:before="0" w:beforeAutospacing="0" w:after="80" w:afterAutospacing="0"/>
        <w:jc w:val="both"/>
        <w:rPr>
          <w:color w:val="444444"/>
        </w:rPr>
      </w:pPr>
      <w:r>
        <w:rPr>
          <w:b/>
          <w:bCs/>
          <w:color w:val="444444"/>
        </w:rPr>
        <w:t>8.</w:t>
      </w:r>
      <w:r>
        <w:rPr>
          <w:rStyle w:val="apple-converted-space"/>
          <w:b/>
          <w:bCs/>
          <w:color w:val="444444"/>
        </w:rPr>
        <w:t> </w:t>
      </w:r>
      <w:r>
        <w:rPr>
          <w:color w:val="444444"/>
        </w:rPr>
        <w:t>(1) An employer objecting to an order of the</w:t>
      </w:r>
      <w:r>
        <w:rPr>
          <w:rStyle w:val="apple-converted-space"/>
          <w:color w:val="444444"/>
        </w:rPr>
        <w:t> </w:t>
      </w:r>
      <w:hyperlink r:id="rId89" w:history="1">
        <w:r>
          <w:rPr>
            <w:rStyle w:val="Hyperlink"/>
            <w:color w:val="663399"/>
            <w:vertAlign w:val="superscript"/>
          </w:rPr>
          <w:t>58</w:t>
        </w:r>
      </w:hyperlink>
      <w:r>
        <w:rPr>
          <w:color w:val="444444"/>
        </w:rPr>
        <w:t>[Principal Chief Commissioner or] Chief Commissioner or</w:t>
      </w:r>
      <w:r>
        <w:rPr>
          <w:rStyle w:val="apple-converted-space"/>
          <w:color w:val="444444"/>
        </w:rPr>
        <w:t> </w:t>
      </w:r>
      <w:hyperlink r:id="rId90" w:history="1">
        <w:r>
          <w:rPr>
            <w:rStyle w:val="Hyperlink"/>
            <w:color w:val="663399"/>
            <w:vertAlign w:val="superscript"/>
          </w:rPr>
          <w:t>58</w:t>
        </w:r>
      </w:hyperlink>
      <w:r>
        <w:rPr>
          <w:color w:val="444444"/>
        </w:rPr>
        <w:t>[Principal Commissioner or] Commissioner refusing to accord approval to a gratuity fund or an order withdrawing such approval may appeal, within sixty days of such order, to the Board.</w:t>
      </w:r>
    </w:p>
    <w:p w:rsidR="00872D42" w:rsidRDefault="00872D42" w:rsidP="00872D42">
      <w:pPr>
        <w:pStyle w:val="tx"/>
        <w:shd w:val="clear" w:color="auto" w:fill="FFFFFF"/>
        <w:spacing w:before="0" w:beforeAutospacing="0" w:after="80" w:afterAutospacing="0"/>
        <w:jc w:val="both"/>
        <w:rPr>
          <w:color w:val="444444"/>
        </w:rPr>
      </w:pPr>
      <w:r>
        <w:rPr>
          <w:color w:val="444444"/>
        </w:rPr>
        <w:t>(2) The appeal shall be in such form and shall be verified in such manner and shall be subject to the payment of such fee as may be prescribed.</w:t>
      </w:r>
      <w:hyperlink r:id="rId91" w:history="1">
        <w:r>
          <w:rPr>
            <w:rStyle w:val="Hyperlink"/>
            <w:color w:val="663399"/>
            <w:vertAlign w:val="superscript"/>
          </w:rPr>
          <w:t>59</w:t>
        </w:r>
      </w:hyperlink>
    </w:p>
    <w:p w:rsidR="00872D42" w:rsidRDefault="00872D42" w:rsidP="00872D42">
      <w:pPr>
        <w:pStyle w:val="tx"/>
        <w:shd w:val="clear" w:color="auto" w:fill="FFFFFF"/>
        <w:spacing w:before="0" w:beforeAutospacing="0" w:after="80" w:afterAutospacing="0"/>
        <w:jc w:val="both"/>
        <w:rPr>
          <w:color w:val="444444"/>
        </w:rPr>
      </w:pPr>
      <w:r>
        <w:rPr>
          <w:b/>
          <w:bCs/>
          <w:color w:val="444444"/>
        </w:rPr>
        <w:t>Particulars to be furnished in respect of gratuity funds.</w:t>
      </w:r>
    </w:p>
    <w:p w:rsidR="00872D42" w:rsidRDefault="00872D42" w:rsidP="00872D42">
      <w:pPr>
        <w:pStyle w:val="tx"/>
        <w:shd w:val="clear" w:color="auto" w:fill="FFFFFF"/>
        <w:spacing w:before="0" w:beforeAutospacing="0" w:after="80" w:afterAutospacing="0"/>
        <w:jc w:val="both"/>
        <w:rPr>
          <w:color w:val="444444"/>
        </w:rPr>
      </w:pPr>
      <w:r>
        <w:rPr>
          <w:b/>
          <w:bCs/>
          <w:color w:val="444444"/>
        </w:rPr>
        <w:t>8A.</w:t>
      </w:r>
      <w:r>
        <w:rPr>
          <w:rStyle w:val="apple-converted-space"/>
          <w:b/>
          <w:bCs/>
          <w:color w:val="444444"/>
        </w:rPr>
        <w:t> </w:t>
      </w:r>
      <w:r>
        <w:rPr>
          <w:color w:val="444444"/>
        </w:rPr>
        <w:t>The trustees of an approved gratuity fund and any employer who contributes to an approved gratuity fund shall, when required by notice from the Assessing Officer, furnish within such period, not being less than twenty-one days from the date of the notice, as may be specified in the notice, such return, statement, particulars or information, as the Assessing Officer may require.</w:t>
      </w:r>
    </w:p>
    <w:p w:rsidR="00872D42" w:rsidRDefault="00872D42" w:rsidP="00872D42">
      <w:pPr>
        <w:pStyle w:val="tx"/>
        <w:shd w:val="clear" w:color="auto" w:fill="FFFFFF"/>
        <w:spacing w:before="0" w:beforeAutospacing="0" w:after="80" w:afterAutospacing="0"/>
        <w:jc w:val="both"/>
        <w:rPr>
          <w:color w:val="444444"/>
        </w:rPr>
      </w:pPr>
      <w:r>
        <w:rPr>
          <w:b/>
          <w:bCs/>
          <w:color w:val="444444"/>
        </w:rPr>
        <w:t>Provisions relating to rules.</w:t>
      </w:r>
    </w:p>
    <w:p w:rsidR="00872D42" w:rsidRDefault="00872D42" w:rsidP="00872D42">
      <w:pPr>
        <w:pStyle w:val="tx"/>
        <w:shd w:val="clear" w:color="auto" w:fill="FFFFFF"/>
        <w:spacing w:before="0" w:beforeAutospacing="0" w:after="80" w:afterAutospacing="0"/>
        <w:jc w:val="both"/>
        <w:rPr>
          <w:color w:val="444444"/>
        </w:rPr>
      </w:pPr>
      <w:r>
        <w:rPr>
          <w:b/>
          <w:bCs/>
          <w:color w:val="444444"/>
        </w:rPr>
        <w:t>9.</w:t>
      </w:r>
      <w:r>
        <w:rPr>
          <w:color w:val="444444"/>
        </w:rPr>
        <w:t xml:space="preserve"> (1) In addition to any power conferred in this Part, the Board may make rules—</w:t>
      </w:r>
    </w:p>
    <w:p w:rsidR="00872D42" w:rsidRDefault="00872D42" w:rsidP="00872D42">
      <w:pPr>
        <w:pStyle w:val="indent1"/>
        <w:shd w:val="clear" w:color="auto" w:fill="FFFFFF"/>
        <w:spacing w:before="0" w:beforeAutospacing="0" w:after="80" w:afterAutospacing="0"/>
        <w:ind w:left="567" w:hanging="397"/>
        <w:jc w:val="both"/>
        <w:rPr>
          <w:color w:val="444444"/>
        </w:rPr>
      </w:pPr>
      <w:r>
        <w:rPr>
          <w:color w:val="444444"/>
        </w:rPr>
        <w:t>(</w:t>
      </w:r>
      <w:r>
        <w:rPr>
          <w:i/>
          <w:iCs/>
          <w:color w:val="444444"/>
        </w:rPr>
        <w:t>a</w:t>
      </w:r>
      <w:r>
        <w:rPr>
          <w:color w:val="444444"/>
        </w:rPr>
        <w:t>) prescribing the statements and other information to be submitted along with an application for approval;</w:t>
      </w:r>
    </w:p>
    <w:p w:rsidR="00872D42" w:rsidRDefault="00872D42" w:rsidP="00872D42">
      <w:pPr>
        <w:pStyle w:val="indent1"/>
        <w:shd w:val="clear" w:color="auto" w:fill="FFFFFF"/>
        <w:spacing w:before="0" w:beforeAutospacing="0" w:after="80" w:afterAutospacing="0"/>
        <w:ind w:left="567" w:hanging="397"/>
        <w:jc w:val="both"/>
        <w:rPr>
          <w:color w:val="444444"/>
        </w:rPr>
      </w:pPr>
      <w:r>
        <w:rPr>
          <w:color w:val="444444"/>
        </w:rPr>
        <w:t>(</w:t>
      </w:r>
      <w:r>
        <w:rPr>
          <w:i/>
          <w:iCs/>
          <w:color w:val="444444"/>
        </w:rPr>
        <w:t>b</w:t>
      </w:r>
      <w:r>
        <w:rPr>
          <w:color w:val="444444"/>
        </w:rPr>
        <w:t>) limiting the ordinary annual and other contributions of an employer to the fund ;</w:t>
      </w:r>
    </w:p>
    <w:p w:rsidR="00872D42" w:rsidRDefault="00872D42" w:rsidP="00872D42">
      <w:pPr>
        <w:pStyle w:val="indent1"/>
        <w:shd w:val="clear" w:color="auto" w:fill="FFFFFF"/>
        <w:spacing w:before="0" w:beforeAutospacing="0" w:after="80" w:afterAutospacing="0"/>
        <w:ind w:left="567" w:hanging="510"/>
        <w:jc w:val="both"/>
        <w:rPr>
          <w:color w:val="444444"/>
        </w:rPr>
      </w:pPr>
      <w:r>
        <w:rPr>
          <w:color w:val="444444"/>
        </w:rPr>
        <w:t>(</w:t>
      </w:r>
      <w:r>
        <w:rPr>
          <w:i/>
          <w:iCs/>
          <w:color w:val="444444"/>
        </w:rPr>
        <w:t>bb</w:t>
      </w:r>
      <w:r>
        <w:rPr>
          <w:color w:val="444444"/>
        </w:rPr>
        <w:t>) regulating the investment or deposit of the moneys of an approved gratuity fund :</w:t>
      </w:r>
    </w:p>
    <w:p w:rsidR="00872D42" w:rsidRDefault="00872D42" w:rsidP="00872D42">
      <w:pPr>
        <w:pStyle w:val="indent1"/>
        <w:shd w:val="clear" w:color="auto" w:fill="FFFFFF"/>
        <w:spacing w:before="0" w:beforeAutospacing="0" w:after="80" w:afterAutospacing="0"/>
        <w:ind w:left="567"/>
        <w:jc w:val="both"/>
        <w:rPr>
          <w:color w:val="444444"/>
        </w:rPr>
      </w:pPr>
      <w:r>
        <w:rPr>
          <w:b/>
          <w:bCs/>
          <w:color w:val="444444"/>
        </w:rPr>
        <w:t>Provided</w:t>
      </w:r>
      <w:r>
        <w:rPr>
          <w:rStyle w:val="apple-converted-space"/>
          <w:color w:val="444444"/>
        </w:rPr>
        <w:t> </w:t>
      </w:r>
      <w:r>
        <w:rPr>
          <w:color w:val="444444"/>
        </w:rPr>
        <w:t>that no rule made under this clause shall require the investment of more than fifty per cent of the moneys of such fund in Government securities as defined in section 2 of the Public Debt Act, 1944 (18 of 1944) ;</w:t>
      </w:r>
    </w:p>
    <w:p w:rsidR="00872D42" w:rsidRDefault="00872D42" w:rsidP="00872D42">
      <w:pPr>
        <w:pStyle w:val="indent1"/>
        <w:shd w:val="clear" w:color="auto" w:fill="FFFFFF"/>
        <w:spacing w:before="0" w:beforeAutospacing="0" w:after="80" w:afterAutospacing="0"/>
        <w:ind w:left="567" w:hanging="397"/>
        <w:jc w:val="both"/>
        <w:rPr>
          <w:color w:val="444444"/>
        </w:rPr>
      </w:pPr>
      <w:r>
        <w:rPr>
          <w:color w:val="444444"/>
        </w:rPr>
        <w:t>(</w:t>
      </w:r>
      <w:r>
        <w:rPr>
          <w:i/>
          <w:iCs/>
          <w:color w:val="444444"/>
        </w:rPr>
        <w:t>c</w:t>
      </w:r>
      <w:r>
        <w:rPr>
          <w:color w:val="444444"/>
        </w:rPr>
        <w:t>) providing for the assessment by way of penalty of any consideration received by an employee for an assignment of, or the creation of a charge upon, his beneficial interest in an approved gratuity fund ;</w:t>
      </w:r>
    </w:p>
    <w:p w:rsidR="00872D42" w:rsidRDefault="00872D42" w:rsidP="00872D42">
      <w:pPr>
        <w:pStyle w:val="indent1"/>
        <w:shd w:val="clear" w:color="auto" w:fill="FFFFFF"/>
        <w:spacing w:before="0" w:beforeAutospacing="0" w:after="80" w:afterAutospacing="0"/>
        <w:ind w:left="567" w:hanging="397"/>
        <w:jc w:val="both"/>
        <w:rPr>
          <w:color w:val="444444"/>
        </w:rPr>
      </w:pPr>
      <w:r>
        <w:rPr>
          <w:color w:val="444444"/>
        </w:rPr>
        <w:lastRenderedPageBreak/>
        <w:t>(</w:t>
      </w:r>
      <w:r>
        <w:rPr>
          <w:i/>
          <w:iCs/>
          <w:color w:val="444444"/>
        </w:rPr>
        <w:t>d</w:t>
      </w:r>
      <w:r>
        <w:rPr>
          <w:color w:val="444444"/>
        </w:rPr>
        <w:t>) providing for the withdrawal of the approval in the case of a fund which ceases to satisfy the requirements of this Part or the rules made thereunder ; and</w:t>
      </w:r>
    </w:p>
    <w:p w:rsidR="00872D42" w:rsidRDefault="00872D42" w:rsidP="00872D42">
      <w:pPr>
        <w:pStyle w:val="indent1"/>
        <w:shd w:val="clear" w:color="auto" w:fill="FFFFFF"/>
        <w:spacing w:before="0" w:beforeAutospacing="0" w:after="80" w:afterAutospacing="0"/>
        <w:ind w:left="567" w:hanging="397"/>
        <w:jc w:val="both"/>
        <w:rPr>
          <w:color w:val="444444"/>
        </w:rPr>
      </w:pPr>
      <w:r>
        <w:rPr>
          <w:color w:val="444444"/>
        </w:rPr>
        <w:t>(</w:t>
      </w:r>
      <w:r>
        <w:rPr>
          <w:i/>
          <w:iCs/>
          <w:color w:val="444444"/>
        </w:rPr>
        <w:t>e</w:t>
      </w:r>
      <w:r>
        <w:rPr>
          <w:color w:val="444444"/>
        </w:rPr>
        <w:t>) generally, to carry out the purposes of this Part and to secure such further control over the approval of gratuity funds and the administration of gratuity funds as it may deem requisite.</w:t>
      </w:r>
    </w:p>
    <w:p w:rsidR="00872D42" w:rsidRDefault="00872D42" w:rsidP="00872D42">
      <w:pPr>
        <w:pStyle w:val="tx"/>
        <w:shd w:val="clear" w:color="auto" w:fill="FFFFFF"/>
        <w:spacing w:before="0" w:beforeAutospacing="0" w:after="80" w:afterAutospacing="0"/>
        <w:jc w:val="both"/>
        <w:rPr>
          <w:color w:val="444444"/>
        </w:rPr>
      </w:pPr>
      <w:r>
        <w:rPr>
          <w:color w:val="444444"/>
        </w:rPr>
        <w:t>(2) All rules made under this Part shall be subject to the provisions of</w:t>
      </w:r>
      <w:r>
        <w:rPr>
          <w:rStyle w:val="apple-converted-space"/>
          <w:color w:val="444444"/>
        </w:rPr>
        <w:t> </w:t>
      </w:r>
      <w:hyperlink r:id="rId92" w:history="1">
        <w:r>
          <w:rPr>
            <w:rStyle w:val="Hyperlink"/>
            <w:color w:val="663399"/>
          </w:rPr>
          <w:t>section 296</w:t>
        </w:r>
      </w:hyperlink>
      <w:r>
        <w:rPr>
          <w:color w:val="444444"/>
        </w:rPr>
        <w:t>.</w:t>
      </w:r>
    </w:p>
    <w:p w:rsidR="00872D42" w:rsidRDefault="00872D42" w:rsidP="00872D42">
      <w:pPr>
        <w:pStyle w:val="tx"/>
        <w:shd w:val="clear" w:color="auto" w:fill="FFFFFF"/>
        <w:spacing w:before="0" w:beforeAutospacing="0" w:after="80" w:afterAutospacing="0"/>
        <w:jc w:val="both"/>
        <w:rPr>
          <w:color w:val="444444"/>
        </w:rPr>
      </w:pPr>
      <w:hyperlink r:id="rId93" w:history="1">
        <w:r>
          <w:rPr>
            <w:rStyle w:val="Hyperlink"/>
            <w:rFonts w:ascii="Segoe UI" w:hAnsi="Segoe UI" w:cs="Segoe UI"/>
            <w:color w:val="663399"/>
            <w:sz w:val="20"/>
            <w:szCs w:val="20"/>
            <w:shd w:val="clear" w:color="auto" w:fill="FFFFFF"/>
          </w:rPr>
          <w:t>Show Related Rules and Contents</w:t>
        </w:r>
      </w:hyperlink>
    </w:p>
    <w:p w:rsidR="00872D42" w:rsidRDefault="00872D42" w:rsidP="00872D42">
      <w:pPr>
        <w:pStyle w:val="tx"/>
        <w:shd w:val="clear" w:color="auto" w:fill="FFFFFF"/>
        <w:spacing w:before="0" w:beforeAutospacing="0" w:after="80" w:afterAutospacing="0"/>
        <w:jc w:val="both"/>
        <w:rPr>
          <w:color w:val="444444"/>
        </w:rPr>
      </w:pPr>
    </w:p>
    <w:p w:rsidR="00872D42" w:rsidRDefault="00872D42" w:rsidP="00872D42">
      <w:pPr>
        <w:pStyle w:val="tx"/>
        <w:shd w:val="clear" w:color="auto" w:fill="FFFFFF"/>
        <w:spacing w:before="0" w:beforeAutospacing="0" w:after="80" w:afterAutospacing="0"/>
        <w:jc w:val="both"/>
        <w:rPr>
          <w:color w:val="444444"/>
        </w:rPr>
      </w:pPr>
    </w:p>
    <w:p w:rsidR="00872D42" w:rsidRDefault="00872D42" w:rsidP="00872D42">
      <w:pPr>
        <w:pStyle w:val="tx"/>
        <w:shd w:val="clear" w:color="auto" w:fill="FFFFFF"/>
        <w:spacing w:before="0" w:beforeAutospacing="0" w:after="80" w:afterAutospacing="0"/>
        <w:jc w:val="both"/>
        <w:rPr>
          <w:color w:val="444444"/>
        </w:rPr>
      </w:pPr>
    </w:p>
    <w:p w:rsidR="00872D42" w:rsidRDefault="00872D42" w:rsidP="00872D42">
      <w:pPr>
        <w:pStyle w:val="tx"/>
        <w:shd w:val="clear" w:color="auto" w:fill="FFFFFF"/>
        <w:spacing w:before="0" w:beforeAutospacing="0" w:after="80" w:afterAutospacing="0"/>
        <w:jc w:val="both"/>
        <w:rPr>
          <w:color w:val="444444"/>
        </w:rPr>
      </w:pPr>
    </w:p>
    <w:p w:rsidR="00872D42" w:rsidRDefault="00872D42" w:rsidP="00872D42">
      <w:pPr>
        <w:pStyle w:val="tx"/>
        <w:shd w:val="clear" w:color="auto" w:fill="FFFFFF"/>
        <w:spacing w:before="0" w:beforeAutospacing="0" w:after="80" w:afterAutospacing="0"/>
        <w:jc w:val="both"/>
        <w:rPr>
          <w:color w:val="444444"/>
        </w:rPr>
      </w:pPr>
    </w:p>
    <w:p w:rsidR="00872D42" w:rsidRDefault="00872D42" w:rsidP="00872D42">
      <w:pPr>
        <w:pStyle w:val="tx"/>
        <w:shd w:val="clear" w:color="auto" w:fill="FFFFFF"/>
        <w:spacing w:before="0" w:beforeAutospacing="0" w:after="80" w:afterAutospacing="0"/>
        <w:jc w:val="both"/>
        <w:rPr>
          <w:color w:val="444444"/>
        </w:rPr>
      </w:pPr>
    </w:p>
    <w:p w:rsidR="00872D42" w:rsidRDefault="00872D42" w:rsidP="00872D42">
      <w:pPr>
        <w:pStyle w:val="tx"/>
        <w:shd w:val="clear" w:color="auto" w:fill="FFFFFF"/>
        <w:spacing w:before="0" w:beforeAutospacing="0" w:after="80" w:afterAutospacing="0"/>
        <w:jc w:val="both"/>
        <w:rPr>
          <w:color w:val="444444"/>
        </w:rPr>
      </w:pPr>
    </w:p>
    <w:p w:rsidR="00872D42" w:rsidRDefault="00872D42" w:rsidP="00872D42">
      <w:pPr>
        <w:pStyle w:val="tx"/>
        <w:shd w:val="clear" w:color="auto" w:fill="FFFFFF"/>
        <w:spacing w:before="0" w:beforeAutospacing="0" w:after="80" w:afterAutospacing="0"/>
        <w:jc w:val="both"/>
        <w:rPr>
          <w:color w:val="444444"/>
        </w:rPr>
      </w:pPr>
    </w:p>
    <w:p w:rsidR="00872D42" w:rsidRDefault="00872D42" w:rsidP="00872D42">
      <w:pPr>
        <w:pStyle w:val="tx"/>
        <w:shd w:val="clear" w:color="auto" w:fill="FFFFFF"/>
        <w:spacing w:before="0" w:beforeAutospacing="0" w:after="80" w:afterAutospacing="0"/>
        <w:jc w:val="both"/>
        <w:rPr>
          <w:color w:val="444444"/>
        </w:rPr>
      </w:pPr>
    </w:p>
    <w:p w:rsidR="00872D42" w:rsidRDefault="00872D42" w:rsidP="00872D42">
      <w:pPr>
        <w:pStyle w:val="tx"/>
        <w:shd w:val="clear" w:color="auto" w:fill="FFFFFF"/>
        <w:spacing w:before="0" w:beforeAutospacing="0" w:after="80" w:afterAutospacing="0"/>
        <w:jc w:val="both"/>
        <w:rPr>
          <w:color w:val="444444"/>
        </w:rPr>
      </w:pPr>
    </w:p>
    <w:p w:rsidR="00872D42" w:rsidRDefault="00872D42" w:rsidP="00872D42">
      <w:pPr>
        <w:pStyle w:val="tx"/>
        <w:shd w:val="clear" w:color="auto" w:fill="FFFFFF"/>
        <w:spacing w:before="0" w:beforeAutospacing="0" w:after="80" w:afterAutospacing="0"/>
        <w:jc w:val="both"/>
        <w:rPr>
          <w:color w:val="444444"/>
        </w:rPr>
      </w:pPr>
    </w:p>
    <w:p w:rsidR="00872D42" w:rsidRDefault="00872D42" w:rsidP="00872D42">
      <w:pPr>
        <w:pStyle w:val="tx"/>
        <w:shd w:val="clear" w:color="auto" w:fill="FFFFFF"/>
        <w:spacing w:before="0" w:beforeAutospacing="0" w:after="80" w:afterAutospacing="0"/>
        <w:jc w:val="both"/>
        <w:rPr>
          <w:rFonts w:ascii="Helvetica" w:hAnsi="Helvetica" w:cs="Helvetica"/>
          <w:color w:val="333333"/>
          <w:sz w:val="23"/>
          <w:szCs w:val="23"/>
          <w:shd w:val="clear" w:color="auto" w:fill="FFFFFF"/>
        </w:rPr>
      </w:pPr>
    </w:p>
    <w:p w:rsidR="00DF49F7" w:rsidRPr="00872D42" w:rsidRDefault="00DF49F7" w:rsidP="00872D42">
      <w:bookmarkStart w:id="0" w:name="_GoBack"/>
      <w:bookmarkEnd w:id="0"/>
    </w:p>
    <w:sectPr w:rsidR="00DF49F7" w:rsidRPr="00872D42" w:rsidSect="0026788D">
      <w:headerReference w:type="default" r:id="rId94"/>
      <w:footerReference w:type="default" r:id="rId9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41BE" w:rsidRDefault="005841BE" w:rsidP="00FC7149">
      <w:pPr>
        <w:spacing w:after="0" w:line="240" w:lineRule="auto"/>
      </w:pPr>
      <w:r>
        <w:separator/>
      </w:r>
    </w:p>
  </w:endnote>
  <w:endnote w:type="continuationSeparator" w:id="0">
    <w:p w:rsidR="005841BE" w:rsidRDefault="005841BE" w:rsidP="00FC71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Latha">
    <w:panose1 w:val="020B0604020202020204"/>
    <w:charset w:val="00"/>
    <w:family w:val="swiss"/>
    <w:pitch w:val="variable"/>
    <w:sig w:usb0="00100003" w:usb1="00000000" w:usb2="00000000" w:usb3="00000000" w:csb0="00000001" w:csb1="00000000"/>
  </w:font>
  <w:font w:name="Helvetica">
    <w:panose1 w:val="020B0604020202020204"/>
    <w:charset w:val="00"/>
    <w:family w:val="swiss"/>
    <w:pitch w:val="variable"/>
    <w:sig w:usb0="E0002EFF" w:usb1="C0007843" w:usb2="00000009" w:usb3="00000000" w:csb0="000001FF" w:csb1="00000000"/>
  </w:font>
  <w:font w:name="Segoe UI Semilight">
    <w:panose1 w:val="020B0402040204020203"/>
    <w:charset w:val="00"/>
    <w:family w:val="swiss"/>
    <w:pitch w:val="variable"/>
    <w:sig w:usb0="E4002EFF" w:usb1="C000E47F"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49F7" w:rsidRPr="008E1D5A" w:rsidRDefault="00DF49F7" w:rsidP="00DF49F7">
    <w:pPr>
      <w:pBdr>
        <w:top w:val="single" w:sz="4" w:space="1" w:color="auto"/>
      </w:pBdr>
      <w:spacing w:after="0" w:line="240" w:lineRule="auto"/>
      <w:rPr>
        <w:rFonts w:ascii="Times New Roman" w:eastAsia="Times New Roman" w:hAnsi="Times New Roman" w:cs="Times New Roman"/>
        <w:sz w:val="18"/>
        <w:szCs w:val="18"/>
        <w:lang w:eastAsia="en-IN" w:bidi="hi-IN"/>
      </w:rPr>
    </w:pPr>
    <w:r>
      <w:rPr>
        <w:noProof/>
        <w:color w:val="5B9BD5" w:themeColor="accent1"/>
        <w:lang w:eastAsia="en-IN" w:bidi="hi-IN"/>
      </w:rPr>
      <mc:AlternateContent>
        <mc:Choice Requires="wps">
          <w:drawing>
            <wp:anchor distT="0" distB="0" distL="114300" distR="114300" simplePos="0" relativeHeight="251660288" behindDoc="0" locked="0" layoutInCell="1" allowOverlap="1">
              <wp:simplePos x="0" y="0"/>
              <wp:positionH relativeFrom="page">
                <wp:align>center</wp:align>
              </wp:positionH>
              <wp:positionV relativeFrom="page">
                <wp:align>center</wp:align>
              </wp:positionV>
              <wp:extent cx="7364730" cy="9528810"/>
              <wp:effectExtent l="0" t="0" r="26670" b="26670"/>
              <wp:wrapNone/>
              <wp:docPr id="452" name="Rectangle 452"/>
              <wp:cNvGraphicFramePr/>
              <a:graphic xmlns:a="http://schemas.openxmlformats.org/drawingml/2006/main">
                <a:graphicData uri="http://schemas.microsoft.com/office/word/2010/wordprocessingShape">
                  <wps:wsp>
                    <wps:cNvSpPr/>
                    <wps:spPr>
                      <a:xfrm>
                        <a:off x="0" y="0"/>
                        <a:ext cx="7364730" cy="952881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10026E3C" id="Rectangle 452" o:spid="_x0000_s1026" style="position:absolute;margin-left:0;margin-top:0;width:579.9pt;height:750.3pt;z-index:251660288;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9z5pwIAALcFAAAOAAAAZHJzL2Uyb0RvYy54bWysVFFPGzEMfp+0/xDlfVxbWloqrqgCMU1i&#10;gICJ5zSX9E5K4ixJe+1+/ZzkekWANmnaPeTi2P4cf7F9cbnTimyF8w2Ykg5PBpQIw6FqzLqkP55v&#10;vswo8YGZiikwoqR74enl4vOni9bOxQhqUJVwBEGMn7e2pHUIdl4UntdCM38CVhhUSnCaBRTduqgc&#10;axFdq2I0GJwVLbjKOuDCezy9zkq6SPhSCh7upfQiEFVSvFtIq0vrKq7F4oLN147ZuuHdNdg/3EKz&#10;xmDQHuqaBUY2rnkHpRvuwIMMJxx0AVI2XKQcMJvh4E02TzWzIuWC5Hjb0+T/Hyy/2z440lQlHU9G&#10;lBim8ZEekTZm1kqQeIgUtdbP0fLJPrhO8riN+e6k0/GPmZBdonXf0yp2gXA8nJ6ejaenyD5H3flk&#10;NJsNE/HF0d06H74K0CRuSurwAolOtr31AUOi6cEkRjNw0yiV3k4Z0mLhTWbTSfLwoJoqaqNdKiNx&#10;pRzZMiyA1XqUbNRGf4cqn00G+MUcMURvnqUjEuqUwcPIQ8487cJeiRhGmUchkUTMNQfogXIMxrkw&#10;YZjvV7NK/C10AozIEhPpsTuA2BrHnA7YOYPOPrqKVP298yBH/5Nz75Eigwm9s24MuI8AFGbVRc72&#10;B5IyNZGlFVR7LDEHufe85TcNPvIt8+GBOWw2LAwcIOEeF6kAHxO6HSU1uF8fnUd77AHUUtJi85bU&#10;/9wwJyhR3wx2x/lwPI7dnoTxZDpCwb3WrF5rzEZfAZbHEEeV5Wkb7YM6bKUD/YJzZhmjoooZjrFL&#10;yoM7CFchDxWcVFwsl8kMO9yycGueLI/gkdVYxM+7F+ZsV+kBm+QODo3O5m8KPttGTwPLTQDZpG44&#10;8trxjdMh1Ww3yeL4eS0nq+O8XfwGAAD//wMAUEsDBBQABgAIAAAAIQCNy++K3AAAAAcBAAAPAAAA&#10;ZHJzL2Rvd25yZXYueG1sTI9BT8MwDIXvSPyHyEjcWDqkotE1nSoGBziAKExcvdZLKxqnNNlW/j0e&#10;F7hYtp713vfy1eR6daAxdJ4NzGcJKOLaNx1bA+9vD1cLUCEiN9h7JgPfFGBVnJ/lmDX+yK90qKJV&#10;YsIhQwNtjEOmdahbchhmfiAWbedHh1HO0epmxKOYu15fJ8mNdtixJLQ40F1L9We1dwbWdVnax6/7&#10;dbX4eHkKaDfJc7ox5vJiKpegIk3x7xlO+IIOhTBt/Z6boHoDUiT+zpM2T2+lx1a2VEJBF7n+z1/8&#10;AAAA//8DAFBLAQItABQABgAIAAAAIQC2gziS/gAAAOEBAAATAAAAAAAAAAAAAAAAAAAAAABbQ29u&#10;dGVudF9UeXBlc10ueG1sUEsBAi0AFAAGAAgAAAAhADj9If/WAAAAlAEAAAsAAAAAAAAAAAAAAAAA&#10;LwEAAF9yZWxzLy5yZWxzUEsBAi0AFAAGAAgAAAAhAML33PmnAgAAtwUAAA4AAAAAAAAAAAAAAAAA&#10;LgIAAGRycy9lMm9Eb2MueG1sUEsBAi0AFAAGAAgAAAAhAI3L74rcAAAABwEAAA8AAAAAAAAAAAAA&#10;AAAAAQUAAGRycy9kb3ducmV2LnhtbFBLBQYAAAAABAAEAPMAAAAKBgAAAAA=&#10;" filled="f" strokecolor="#747070 [1614]" strokeweight="1.25pt">
              <w10:wrap anchorx="page" anchory="page"/>
            </v:rect>
          </w:pict>
        </mc:Fallback>
      </mc:AlternateContent>
    </w:r>
    <w:r>
      <w:rPr>
        <w:color w:val="5B9BD5" w:themeColor="accent1"/>
      </w:rPr>
      <w:t xml:space="preserve"> </w:t>
    </w:r>
    <w:r w:rsidR="00D46BAC">
      <w:rPr>
        <w:color w:val="5B9BD5" w:themeColor="accent1"/>
      </w:rPr>
      <w:tab/>
    </w:r>
    <w:r w:rsidR="00D46BAC">
      <w:rPr>
        <w:color w:val="5B9BD5" w:themeColor="accent1"/>
      </w:rPr>
      <w:tab/>
    </w:r>
    <w:r w:rsidR="00D46BAC">
      <w:rPr>
        <w:color w:val="5B9BD5" w:themeColor="accent1"/>
      </w:rPr>
      <w:tab/>
    </w:r>
    <w:r w:rsidRPr="008E1D5A">
      <w:rPr>
        <w:rFonts w:ascii="Times New Roman" w:eastAsia="Times New Roman" w:hAnsi="Times New Roman" w:cs="Times New Roman"/>
        <w:sz w:val="18"/>
        <w:szCs w:val="18"/>
        <w:lang w:eastAsia="en-IN" w:bidi="hi-IN"/>
      </w:rPr>
      <w:t>Flat # 301, Topaz Block, Esteem Heritage Apartments</w:t>
    </w:r>
  </w:p>
  <w:p w:rsidR="00DF49F7" w:rsidRPr="00FC7149" w:rsidRDefault="00DF49F7" w:rsidP="00DF49F7">
    <w:pPr>
      <w:pStyle w:val="Footer"/>
      <w:pBdr>
        <w:top w:val="single" w:sz="4" w:space="1" w:color="auto"/>
      </w:pBdr>
    </w:pPr>
    <w:r w:rsidRPr="008E1D5A">
      <w:rPr>
        <w:rFonts w:ascii="Times New Roman" w:eastAsia="Times New Roman" w:hAnsi="Times New Roman" w:cs="Times New Roman"/>
        <w:sz w:val="18"/>
        <w:szCs w:val="18"/>
        <w:lang w:eastAsia="en-IN" w:bidi="hi-IN"/>
      </w:rPr>
      <w:t>Rose Garden Road, JP Nagara 5th Phase, Bangalore 560 078</w:t>
    </w:r>
    <w:r>
      <w:rPr>
        <w:rFonts w:ascii="Times New Roman" w:eastAsia="Times New Roman" w:hAnsi="Times New Roman" w:cs="Times New Roman"/>
        <w:sz w:val="18"/>
        <w:szCs w:val="18"/>
        <w:lang w:eastAsia="en-IN" w:bidi="hi-IN"/>
      </w:rPr>
      <w:t xml:space="preserve"> </w:t>
    </w:r>
    <w:r w:rsidRPr="008E1D5A">
      <w:rPr>
        <w:rFonts w:ascii="Times New Roman" w:eastAsia="Times New Roman" w:hAnsi="Times New Roman" w:cs="Times New Roman"/>
        <w:lang w:eastAsia="en-IN" w:bidi="hi-IN"/>
      </w:rPr>
      <w:t>+91 77950 50177</w:t>
    </w:r>
    <w:r w:rsidRPr="00AF2943">
      <w:rPr>
        <w:rFonts w:ascii="Times New Roman" w:eastAsia="Times New Roman" w:hAnsi="Times New Roman" w:cs="Times New Roman"/>
        <w:lang w:eastAsia="en-IN" w:bidi="hi-IN"/>
      </w:rPr>
      <w:t xml:space="preserve"> email: </w:t>
    </w:r>
    <w:hyperlink r:id="rId1" w:history="1">
      <w:r w:rsidRPr="00AF2943">
        <w:rPr>
          <w:rStyle w:val="Hyperlink"/>
          <w:rFonts w:ascii="Times New Roman" w:eastAsia="Times New Roman" w:hAnsi="Times New Roman" w:cs="Times New Roman"/>
          <w:color w:val="auto"/>
          <w:lang w:eastAsia="en-IN" w:bidi="hi-IN"/>
        </w:rPr>
        <w:t>crd27220@icai.org</w:t>
      </w:r>
    </w:hyperlink>
    <w:r>
      <w:rPr>
        <w:rFonts w:asciiTheme="majorHAnsi" w:eastAsiaTheme="majorEastAsia" w:hAnsiTheme="majorHAnsi" w:cstheme="majorBidi"/>
        <w:noProof/>
        <w:color w:val="5B9BD5" w:themeColor="accent1"/>
        <w:sz w:val="20"/>
        <w:szCs w:val="20"/>
      </w:rPr>
      <w:t xml:space="preserve">    </w:t>
    </w:r>
    <w:r w:rsidR="00D46BAC">
      <w:rPr>
        <w:rFonts w:asciiTheme="majorHAnsi" w:eastAsiaTheme="majorEastAsia" w:hAnsiTheme="majorHAnsi" w:cstheme="majorBidi"/>
        <w:noProof/>
        <w:color w:val="5B9BD5" w:themeColor="accent1"/>
        <w:sz w:val="20"/>
        <w:szCs w:val="20"/>
      </w:rPr>
      <w:t xml:space="preserve"> p</w:t>
    </w:r>
    <w:r w:rsidR="00D46BAC">
      <w:rPr>
        <w:rFonts w:asciiTheme="majorHAnsi" w:eastAsiaTheme="majorEastAsia" w:hAnsiTheme="majorHAnsi" w:cstheme="majorBidi"/>
        <w:color w:val="5B9BD5" w:themeColor="accent1"/>
        <w:sz w:val="20"/>
        <w:szCs w:val="20"/>
      </w:rPr>
      <w:t xml:space="preserve">g. </w:t>
    </w:r>
    <w:r w:rsidR="00D46BAC">
      <w:rPr>
        <w:color w:val="5B9BD5" w:themeColor="accent1"/>
        <w:sz w:val="20"/>
        <w:szCs w:val="20"/>
      </w:rPr>
      <w:fldChar w:fldCharType="begin"/>
    </w:r>
    <w:r w:rsidR="00D46BAC">
      <w:rPr>
        <w:color w:val="5B9BD5" w:themeColor="accent1"/>
        <w:sz w:val="20"/>
        <w:szCs w:val="20"/>
      </w:rPr>
      <w:instrText xml:space="preserve"> PAGE    \* MERGEFORMAT </w:instrText>
    </w:r>
    <w:r w:rsidR="00D46BAC">
      <w:rPr>
        <w:color w:val="5B9BD5" w:themeColor="accent1"/>
        <w:sz w:val="20"/>
        <w:szCs w:val="20"/>
      </w:rPr>
      <w:fldChar w:fldCharType="separate"/>
    </w:r>
    <w:r w:rsidR="00872D42" w:rsidRPr="00872D42">
      <w:rPr>
        <w:rFonts w:asciiTheme="majorHAnsi" w:eastAsiaTheme="majorEastAsia" w:hAnsiTheme="majorHAnsi" w:cstheme="majorBidi"/>
        <w:noProof/>
        <w:color w:val="5B9BD5" w:themeColor="accent1"/>
        <w:sz w:val="20"/>
        <w:szCs w:val="20"/>
      </w:rPr>
      <w:t>15</w:t>
    </w:r>
    <w:r w:rsidR="00D46BAC">
      <w:rPr>
        <w:rFonts w:asciiTheme="majorHAnsi" w:eastAsiaTheme="majorEastAsia" w:hAnsiTheme="majorHAnsi" w:cstheme="majorBidi"/>
        <w:noProof/>
        <w:color w:val="5B9BD5" w:themeColor="accent1"/>
        <w:sz w:val="20"/>
        <w:szCs w:val="20"/>
      </w:rPr>
      <w:fldChar w:fldCharType="end"/>
    </w:r>
    <w:r w:rsidR="00D46BAC">
      <w:rPr>
        <w:rFonts w:asciiTheme="majorHAnsi" w:eastAsiaTheme="majorEastAsia" w:hAnsiTheme="majorHAnsi" w:cstheme="majorBidi"/>
        <w:noProof/>
        <w:color w:val="5B9BD5" w:themeColor="accent1"/>
        <w:sz w:val="20"/>
        <w:szCs w:val="20"/>
      </w:rPr>
      <w:t xml:space="preserve">                                 </w:t>
    </w:r>
    <w:r>
      <w:rPr>
        <w:rFonts w:asciiTheme="majorHAnsi" w:eastAsiaTheme="majorEastAsia" w:hAnsiTheme="majorHAnsi" w:cstheme="majorBidi"/>
        <w:noProof/>
        <w:color w:val="5B9BD5" w:themeColor="accent1"/>
        <w:sz w:val="20"/>
        <w:szCs w:val="20"/>
      </w:rPr>
      <w:t xml:space="preserve">                        </w:t>
    </w:r>
  </w:p>
  <w:p w:rsidR="00DF49F7" w:rsidRPr="008E1D5A" w:rsidRDefault="00DF49F7" w:rsidP="00DF49F7">
    <w:pPr>
      <w:spacing w:after="0" w:line="240" w:lineRule="auto"/>
      <w:ind w:left="1440" w:firstLine="720"/>
      <w:rPr>
        <w:rFonts w:ascii="Times New Roman" w:eastAsia="Times New Roman" w:hAnsi="Times New Roman" w:cs="Times New Roman"/>
        <w:sz w:val="18"/>
        <w:szCs w:val="18"/>
        <w:lang w:eastAsia="en-IN" w:bidi="hi-I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41BE" w:rsidRDefault="005841BE" w:rsidP="00FC7149">
      <w:pPr>
        <w:spacing w:after="0" w:line="240" w:lineRule="auto"/>
      </w:pPr>
      <w:r>
        <w:separator/>
      </w:r>
    </w:p>
  </w:footnote>
  <w:footnote w:type="continuationSeparator" w:id="0">
    <w:p w:rsidR="005841BE" w:rsidRDefault="005841BE" w:rsidP="00FC714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6B12" w:rsidRDefault="00DC6B12"/>
  <w:tbl>
    <w:tblPr>
      <w:tblW w:w="9816" w:type="dxa"/>
      <w:tblInd w:w="-385" w:type="dxa"/>
      <w:tblBorders>
        <w:bottom w:val="single" w:sz="4" w:space="0" w:color="auto"/>
      </w:tblBorders>
      <w:tblLook w:val="04A0" w:firstRow="1" w:lastRow="0" w:firstColumn="1" w:lastColumn="0" w:noHBand="0" w:noVBand="1"/>
    </w:tblPr>
    <w:tblGrid>
      <w:gridCol w:w="5116"/>
      <w:gridCol w:w="1085"/>
      <w:gridCol w:w="1085"/>
      <w:gridCol w:w="1085"/>
      <w:gridCol w:w="1098"/>
      <w:gridCol w:w="347"/>
    </w:tblGrid>
    <w:tr w:rsidR="007F2F14" w:rsidRPr="007F2F14" w:rsidTr="00DC6B12">
      <w:trPr>
        <w:trHeight w:val="262"/>
      </w:trPr>
      <w:tc>
        <w:tcPr>
          <w:tcW w:w="5116" w:type="dxa"/>
          <w:shd w:val="clear" w:color="auto" w:fill="auto"/>
          <w:noWrap/>
          <w:vAlign w:val="center"/>
          <w:hideMark/>
        </w:tcPr>
        <w:p w:rsidR="008E1D5A" w:rsidRPr="008E1D5A" w:rsidRDefault="008E1D5A" w:rsidP="008E1D5A">
          <w:pPr>
            <w:spacing w:after="0" w:line="240" w:lineRule="auto"/>
            <w:rPr>
              <w:rFonts w:ascii="Times New Roman" w:eastAsia="Times New Roman" w:hAnsi="Times New Roman" w:cs="Times New Roman"/>
              <w:b/>
              <w:bCs/>
              <w:color w:val="002060"/>
              <w:lang w:eastAsia="en-IN" w:bidi="hi-IN"/>
            </w:rPr>
          </w:pPr>
          <w:r w:rsidRPr="008E1D5A">
            <w:rPr>
              <w:rFonts w:ascii="Times New Roman" w:eastAsia="Times New Roman" w:hAnsi="Times New Roman" w:cs="Times New Roman"/>
              <w:b/>
              <w:bCs/>
              <w:color w:val="002060"/>
              <w:lang w:eastAsia="en-IN" w:bidi="hi-IN"/>
            </w:rPr>
            <w:t>RAMADURAI C  M</w:t>
          </w:r>
          <w:r w:rsidRPr="00AF2943">
            <w:rPr>
              <w:rFonts w:ascii="Times New Roman" w:eastAsia="Times New Roman" w:hAnsi="Times New Roman" w:cs="Times New Roman"/>
              <w:b/>
              <w:bCs/>
              <w:color w:val="002060"/>
              <w:lang w:eastAsia="en-IN" w:bidi="hi-IN"/>
            </w:rPr>
            <w:t>.</w:t>
          </w:r>
          <w:r w:rsidRPr="008E1D5A">
            <w:rPr>
              <w:rFonts w:ascii="Times New Roman" w:eastAsia="Times New Roman" w:hAnsi="Times New Roman" w:cs="Times New Roman"/>
              <w:b/>
              <w:bCs/>
              <w:color w:val="002060"/>
              <w:lang w:eastAsia="en-IN" w:bidi="hi-IN"/>
            </w:rPr>
            <w:t>Com ; FCA; ACMA</w:t>
          </w:r>
        </w:p>
      </w:tc>
      <w:tc>
        <w:tcPr>
          <w:tcW w:w="1085"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b/>
              <w:bCs/>
              <w:color w:val="002060"/>
              <w:lang w:eastAsia="en-IN" w:bidi="hi-IN"/>
            </w:rPr>
          </w:pPr>
        </w:p>
      </w:tc>
      <w:tc>
        <w:tcPr>
          <w:tcW w:w="3268" w:type="dxa"/>
          <w:gridSpan w:val="3"/>
          <w:vMerge w:val="restart"/>
          <w:shd w:val="clear" w:color="auto" w:fill="auto"/>
          <w:noWrap/>
          <w:vAlign w:val="bottom"/>
          <w:hideMark/>
        </w:tcPr>
        <w:p w:rsidR="008E1D5A" w:rsidRPr="008E1D5A" w:rsidRDefault="008E1D5A" w:rsidP="008E1D5A">
          <w:pPr>
            <w:spacing w:after="0" w:line="240" w:lineRule="auto"/>
            <w:rPr>
              <w:rFonts w:ascii="Calibri" w:eastAsia="Times New Roman" w:hAnsi="Calibri" w:cs="Calibri"/>
              <w:color w:val="002060"/>
              <w:lang w:eastAsia="en-IN" w:bidi="hi-IN"/>
            </w:rPr>
          </w:pPr>
          <w:r w:rsidRPr="007F2F14">
            <w:rPr>
              <w:rFonts w:ascii="Calibri" w:eastAsia="Times New Roman" w:hAnsi="Calibri" w:cs="Calibri"/>
              <w:noProof/>
              <w:color w:val="002060"/>
              <w:lang w:eastAsia="en-IN" w:bidi="hi-IN"/>
            </w:rPr>
            <w:drawing>
              <wp:anchor distT="0" distB="0" distL="114300" distR="114300" simplePos="0" relativeHeight="251658240" behindDoc="0" locked="0" layoutInCell="1" allowOverlap="1">
                <wp:simplePos x="0" y="0"/>
                <wp:positionH relativeFrom="column">
                  <wp:posOffset>635000</wp:posOffset>
                </wp:positionH>
                <wp:positionV relativeFrom="paragraph">
                  <wp:posOffset>-1223010</wp:posOffset>
                </wp:positionV>
                <wp:extent cx="1495425" cy="1181100"/>
                <wp:effectExtent l="0" t="0" r="9525" b="0"/>
                <wp:wrapNone/>
                <wp:docPr id="1" name="Picture 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95425" cy="1181100"/>
                        </a:xfrm>
                        <a:prstGeom prst="rect">
                          <a:avLst/>
                        </a:prstGeom>
                      </pic:spPr>
                    </pic:pic>
                  </a:graphicData>
                </a:graphic>
                <wp14:sizeRelH relativeFrom="margin">
                  <wp14:pctWidth>0</wp14:pctWidth>
                </wp14:sizeRelH>
                <wp14:sizeRelV relativeFrom="margin">
                  <wp14:pctHeight>0</wp14:pctHeight>
                </wp14:sizeRelV>
              </wp:anchor>
            </w:drawing>
          </w:r>
        </w:p>
      </w:tc>
      <w:tc>
        <w:tcPr>
          <w:tcW w:w="347" w:type="dxa"/>
          <w:shd w:val="clear" w:color="auto" w:fill="auto"/>
          <w:noWrap/>
          <w:vAlign w:val="bottom"/>
          <w:hideMark/>
        </w:tcPr>
        <w:p w:rsidR="008E1D5A" w:rsidRPr="008E1D5A" w:rsidRDefault="008E1D5A" w:rsidP="008E1D5A">
          <w:pPr>
            <w:spacing w:after="0" w:line="240" w:lineRule="auto"/>
            <w:rPr>
              <w:rFonts w:ascii="Calibri" w:eastAsia="Times New Roman" w:hAnsi="Calibri" w:cs="Calibri"/>
              <w:color w:val="002060"/>
              <w:lang w:eastAsia="en-IN" w:bidi="hi-IN"/>
            </w:rPr>
          </w:pPr>
        </w:p>
      </w:tc>
    </w:tr>
    <w:tr w:rsidR="007F2F14" w:rsidRPr="007F2F14" w:rsidTr="00DC6B12">
      <w:trPr>
        <w:trHeight w:val="262"/>
      </w:trPr>
      <w:tc>
        <w:tcPr>
          <w:tcW w:w="5116" w:type="dxa"/>
          <w:shd w:val="clear" w:color="auto" w:fill="auto"/>
          <w:noWrap/>
          <w:vAlign w:val="center"/>
          <w:hideMark/>
        </w:tcPr>
        <w:p w:rsidR="008E1D5A" w:rsidRPr="008E1D5A" w:rsidRDefault="008E1D5A" w:rsidP="008E1D5A">
          <w:pPr>
            <w:spacing w:after="0" w:line="240" w:lineRule="auto"/>
            <w:rPr>
              <w:rFonts w:ascii="Times New Roman" w:eastAsia="Times New Roman" w:hAnsi="Times New Roman" w:cs="Times New Roman"/>
              <w:color w:val="002060"/>
              <w:lang w:eastAsia="en-IN" w:bidi="hi-IN"/>
            </w:rPr>
          </w:pPr>
          <w:r w:rsidRPr="008E1D5A">
            <w:rPr>
              <w:rFonts w:ascii="Times New Roman" w:eastAsia="Times New Roman" w:hAnsi="Times New Roman" w:cs="Times New Roman"/>
              <w:lang w:eastAsia="en-IN" w:bidi="hi-IN"/>
            </w:rPr>
            <w:t>Chartered Accountant</w:t>
          </w:r>
        </w:p>
      </w:tc>
      <w:tc>
        <w:tcPr>
          <w:tcW w:w="1085"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lang w:eastAsia="en-IN" w:bidi="hi-IN"/>
            </w:rPr>
          </w:pPr>
        </w:p>
      </w:tc>
      <w:tc>
        <w:tcPr>
          <w:tcW w:w="3268" w:type="dxa"/>
          <w:gridSpan w:val="3"/>
          <w:vMerge/>
          <w:vAlign w:val="center"/>
          <w:hideMark/>
        </w:tcPr>
        <w:p w:rsidR="008E1D5A" w:rsidRPr="008E1D5A" w:rsidRDefault="008E1D5A" w:rsidP="008E1D5A">
          <w:pPr>
            <w:spacing w:after="0" w:line="240" w:lineRule="auto"/>
            <w:rPr>
              <w:rFonts w:ascii="Calibri" w:eastAsia="Times New Roman" w:hAnsi="Calibri" w:cs="Calibri"/>
              <w:color w:val="002060"/>
              <w:lang w:eastAsia="en-IN" w:bidi="hi-IN"/>
            </w:rPr>
          </w:pPr>
        </w:p>
      </w:tc>
      <w:tc>
        <w:tcPr>
          <w:tcW w:w="347"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20"/>
              <w:szCs w:val="20"/>
              <w:lang w:eastAsia="en-IN" w:bidi="hi-IN"/>
            </w:rPr>
          </w:pPr>
        </w:p>
      </w:tc>
    </w:tr>
    <w:tr w:rsidR="007F2F14" w:rsidRPr="007F2F14" w:rsidTr="00DC6B12">
      <w:trPr>
        <w:trHeight w:val="262"/>
      </w:trPr>
      <w:tc>
        <w:tcPr>
          <w:tcW w:w="5116" w:type="dxa"/>
          <w:shd w:val="clear" w:color="auto" w:fill="auto"/>
          <w:noWrap/>
          <w:vAlign w:val="center"/>
          <w:hideMark/>
        </w:tcPr>
        <w:p w:rsidR="008E1D5A" w:rsidRPr="008E1D5A" w:rsidRDefault="008E1D5A" w:rsidP="008E1D5A">
          <w:pPr>
            <w:spacing w:after="0" w:line="240" w:lineRule="auto"/>
            <w:rPr>
              <w:rFonts w:ascii="Times New Roman" w:eastAsia="Times New Roman" w:hAnsi="Times New Roman" w:cs="Times New Roman"/>
              <w:color w:val="002060"/>
              <w:lang w:eastAsia="en-IN" w:bidi="hi-IN"/>
            </w:rPr>
          </w:pPr>
          <w:r w:rsidRPr="008E1D5A">
            <w:rPr>
              <w:rFonts w:ascii="Times New Roman" w:eastAsia="Times New Roman" w:hAnsi="Times New Roman" w:cs="Times New Roman"/>
              <w:color w:val="002060"/>
              <w:sz w:val="20"/>
              <w:szCs w:val="20"/>
              <w:lang w:eastAsia="en-IN" w:bidi="hi-IN"/>
            </w:rPr>
            <w:t>M No 027220</w:t>
          </w:r>
        </w:p>
      </w:tc>
      <w:tc>
        <w:tcPr>
          <w:tcW w:w="1085"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lang w:eastAsia="en-IN" w:bidi="hi-IN"/>
            </w:rPr>
          </w:pPr>
        </w:p>
      </w:tc>
      <w:tc>
        <w:tcPr>
          <w:tcW w:w="3268" w:type="dxa"/>
          <w:gridSpan w:val="3"/>
          <w:vMerge/>
          <w:vAlign w:val="center"/>
          <w:hideMark/>
        </w:tcPr>
        <w:p w:rsidR="008E1D5A" w:rsidRPr="008E1D5A" w:rsidRDefault="008E1D5A" w:rsidP="008E1D5A">
          <w:pPr>
            <w:spacing w:after="0" w:line="240" w:lineRule="auto"/>
            <w:rPr>
              <w:rFonts w:ascii="Calibri" w:eastAsia="Times New Roman" w:hAnsi="Calibri" w:cs="Calibri"/>
              <w:color w:val="002060"/>
              <w:lang w:eastAsia="en-IN" w:bidi="hi-IN"/>
            </w:rPr>
          </w:pPr>
        </w:p>
      </w:tc>
      <w:tc>
        <w:tcPr>
          <w:tcW w:w="347"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20"/>
              <w:szCs w:val="20"/>
              <w:lang w:eastAsia="en-IN" w:bidi="hi-IN"/>
            </w:rPr>
          </w:pPr>
        </w:p>
      </w:tc>
    </w:tr>
    <w:tr w:rsidR="007F2F14" w:rsidRPr="007F2F14" w:rsidTr="00DF49F7">
      <w:trPr>
        <w:trHeight w:val="262"/>
      </w:trPr>
      <w:tc>
        <w:tcPr>
          <w:tcW w:w="5116" w:type="dxa"/>
          <w:shd w:val="clear" w:color="auto" w:fill="auto"/>
          <w:noWrap/>
          <w:vAlign w:val="center"/>
        </w:tcPr>
        <w:p w:rsidR="008E1D5A" w:rsidRPr="008E1D5A" w:rsidRDefault="008E1D5A" w:rsidP="008E1D5A">
          <w:pPr>
            <w:spacing w:after="0" w:line="240" w:lineRule="auto"/>
            <w:rPr>
              <w:rFonts w:ascii="Times New Roman" w:eastAsia="Times New Roman" w:hAnsi="Times New Roman" w:cs="Times New Roman"/>
              <w:sz w:val="18"/>
              <w:szCs w:val="18"/>
              <w:lang w:eastAsia="en-IN" w:bidi="hi-IN"/>
            </w:rPr>
          </w:pPr>
        </w:p>
      </w:tc>
      <w:tc>
        <w:tcPr>
          <w:tcW w:w="1085"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18"/>
              <w:szCs w:val="18"/>
              <w:lang w:eastAsia="en-IN" w:bidi="hi-IN"/>
            </w:rPr>
          </w:pPr>
        </w:p>
      </w:tc>
      <w:tc>
        <w:tcPr>
          <w:tcW w:w="3268" w:type="dxa"/>
          <w:gridSpan w:val="3"/>
          <w:vMerge/>
          <w:vAlign w:val="center"/>
          <w:hideMark/>
        </w:tcPr>
        <w:p w:rsidR="008E1D5A" w:rsidRPr="008E1D5A" w:rsidRDefault="008E1D5A" w:rsidP="008E1D5A">
          <w:pPr>
            <w:spacing w:after="0" w:line="240" w:lineRule="auto"/>
            <w:rPr>
              <w:rFonts w:ascii="Calibri" w:eastAsia="Times New Roman" w:hAnsi="Calibri" w:cs="Calibri"/>
              <w:color w:val="002060"/>
              <w:lang w:eastAsia="en-IN" w:bidi="hi-IN"/>
            </w:rPr>
          </w:pPr>
        </w:p>
      </w:tc>
      <w:tc>
        <w:tcPr>
          <w:tcW w:w="347"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20"/>
              <w:szCs w:val="20"/>
              <w:lang w:eastAsia="en-IN" w:bidi="hi-IN"/>
            </w:rPr>
          </w:pPr>
        </w:p>
      </w:tc>
    </w:tr>
    <w:tr w:rsidR="007F2F14" w:rsidRPr="007F2F14" w:rsidTr="00DF49F7">
      <w:trPr>
        <w:trHeight w:val="262"/>
      </w:trPr>
      <w:tc>
        <w:tcPr>
          <w:tcW w:w="5116" w:type="dxa"/>
          <w:shd w:val="clear" w:color="auto" w:fill="auto"/>
          <w:noWrap/>
          <w:vAlign w:val="center"/>
        </w:tcPr>
        <w:p w:rsidR="008E1D5A" w:rsidRPr="008E1D5A" w:rsidRDefault="008E1D5A" w:rsidP="008E1D5A">
          <w:pPr>
            <w:spacing w:after="0" w:line="240" w:lineRule="auto"/>
            <w:rPr>
              <w:rFonts w:ascii="Times New Roman" w:eastAsia="Times New Roman" w:hAnsi="Times New Roman" w:cs="Times New Roman"/>
              <w:sz w:val="18"/>
              <w:szCs w:val="18"/>
              <w:lang w:eastAsia="en-IN" w:bidi="hi-IN"/>
            </w:rPr>
          </w:pPr>
        </w:p>
      </w:tc>
      <w:tc>
        <w:tcPr>
          <w:tcW w:w="1085"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18"/>
              <w:szCs w:val="18"/>
              <w:lang w:eastAsia="en-IN" w:bidi="hi-IN"/>
            </w:rPr>
          </w:pPr>
        </w:p>
      </w:tc>
      <w:tc>
        <w:tcPr>
          <w:tcW w:w="3268" w:type="dxa"/>
          <w:gridSpan w:val="3"/>
          <w:vMerge/>
          <w:vAlign w:val="center"/>
          <w:hideMark/>
        </w:tcPr>
        <w:p w:rsidR="008E1D5A" w:rsidRPr="008E1D5A" w:rsidRDefault="008E1D5A" w:rsidP="008E1D5A">
          <w:pPr>
            <w:spacing w:after="0" w:line="240" w:lineRule="auto"/>
            <w:rPr>
              <w:rFonts w:ascii="Calibri" w:eastAsia="Times New Roman" w:hAnsi="Calibri" w:cs="Calibri"/>
              <w:color w:val="002060"/>
              <w:lang w:eastAsia="en-IN" w:bidi="hi-IN"/>
            </w:rPr>
          </w:pPr>
        </w:p>
      </w:tc>
      <w:tc>
        <w:tcPr>
          <w:tcW w:w="347"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20"/>
              <w:szCs w:val="20"/>
              <w:lang w:eastAsia="en-IN" w:bidi="hi-IN"/>
            </w:rPr>
          </w:pPr>
        </w:p>
      </w:tc>
    </w:tr>
    <w:tr w:rsidR="007F2F14" w:rsidRPr="007F2F14" w:rsidTr="00DF49F7">
      <w:trPr>
        <w:trHeight w:val="262"/>
      </w:trPr>
      <w:tc>
        <w:tcPr>
          <w:tcW w:w="5116" w:type="dxa"/>
          <w:shd w:val="clear" w:color="auto" w:fill="auto"/>
          <w:noWrap/>
          <w:vAlign w:val="center"/>
        </w:tcPr>
        <w:p w:rsidR="002250EB" w:rsidRPr="008E1D5A" w:rsidRDefault="002250EB" w:rsidP="008E1D5A">
          <w:pPr>
            <w:spacing w:after="0" w:line="240" w:lineRule="auto"/>
            <w:rPr>
              <w:rFonts w:ascii="Times New Roman" w:eastAsia="Times New Roman" w:hAnsi="Times New Roman" w:cs="Times New Roman"/>
              <w:lang w:eastAsia="en-IN" w:bidi="hi-IN"/>
            </w:rPr>
          </w:pPr>
        </w:p>
      </w:tc>
      <w:tc>
        <w:tcPr>
          <w:tcW w:w="1085"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lang w:eastAsia="en-IN" w:bidi="hi-IN"/>
            </w:rPr>
          </w:pPr>
        </w:p>
      </w:tc>
      <w:tc>
        <w:tcPr>
          <w:tcW w:w="3268" w:type="dxa"/>
          <w:gridSpan w:val="3"/>
          <w:vMerge/>
          <w:vAlign w:val="center"/>
          <w:hideMark/>
        </w:tcPr>
        <w:p w:rsidR="008E1D5A" w:rsidRPr="008E1D5A" w:rsidRDefault="008E1D5A" w:rsidP="008E1D5A">
          <w:pPr>
            <w:spacing w:after="0" w:line="240" w:lineRule="auto"/>
            <w:rPr>
              <w:rFonts w:ascii="Calibri" w:eastAsia="Times New Roman" w:hAnsi="Calibri" w:cs="Calibri"/>
              <w:color w:val="002060"/>
              <w:lang w:eastAsia="en-IN" w:bidi="hi-IN"/>
            </w:rPr>
          </w:pPr>
        </w:p>
      </w:tc>
      <w:tc>
        <w:tcPr>
          <w:tcW w:w="347"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20"/>
              <w:szCs w:val="20"/>
              <w:lang w:eastAsia="en-IN" w:bidi="hi-IN"/>
            </w:rPr>
          </w:pPr>
        </w:p>
      </w:tc>
    </w:tr>
    <w:tr w:rsidR="007F2F14" w:rsidRPr="007F2F14" w:rsidTr="00DC6B12">
      <w:trPr>
        <w:trHeight w:val="81"/>
      </w:trPr>
      <w:tc>
        <w:tcPr>
          <w:tcW w:w="5116"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20"/>
              <w:szCs w:val="20"/>
              <w:lang w:eastAsia="en-IN" w:bidi="hi-IN"/>
            </w:rPr>
          </w:pPr>
        </w:p>
      </w:tc>
      <w:tc>
        <w:tcPr>
          <w:tcW w:w="1085"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20"/>
              <w:szCs w:val="20"/>
              <w:lang w:eastAsia="en-IN" w:bidi="hi-IN"/>
            </w:rPr>
          </w:pPr>
        </w:p>
      </w:tc>
      <w:tc>
        <w:tcPr>
          <w:tcW w:w="1085"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20"/>
              <w:szCs w:val="20"/>
              <w:lang w:eastAsia="en-IN" w:bidi="hi-IN"/>
            </w:rPr>
          </w:pPr>
        </w:p>
      </w:tc>
      <w:tc>
        <w:tcPr>
          <w:tcW w:w="1085"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20"/>
              <w:szCs w:val="20"/>
              <w:lang w:eastAsia="en-IN" w:bidi="hi-IN"/>
            </w:rPr>
          </w:pPr>
        </w:p>
      </w:tc>
      <w:tc>
        <w:tcPr>
          <w:tcW w:w="1098"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20"/>
              <w:szCs w:val="20"/>
              <w:lang w:eastAsia="en-IN" w:bidi="hi-IN"/>
            </w:rPr>
          </w:pPr>
        </w:p>
      </w:tc>
      <w:tc>
        <w:tcPr>
          <w:tcW w:w="347"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20"/>
              <w:szCs w:val="20"/>
              <w:lang w:eastAsia="en-IN" w:bidi="hi-IN"/>
            </w:rPr>
          </w:pPr>
        </w:p>
      </w:tc>
    </w:tr>
  </w:tbl>
  <w:p w:rsidR="00CB6279" w:rsidRDefault="00E55189" w:rsidP="00E55189">
    <w:pPr>
      <w:pStyle w:val="Header"/>
      <w:tabs>
        <w:tab w:val="clear" w:pos="4513"/>
        <w:tab w:val="clear" w:pos="9026"/>
        <w:tab w:val="left" w:pos="2625"/>
      </w:tabs>
    </w:pPr>
    <w:r>
      <w:tab/>
    </w:r>
  </w:p>
  <w:p w:rsidR="002B5B84" w:rsidRDefault="002B5B8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4A6B16"/>
    <w:multiLevelType w:val="multilevel"/>
    <w:tmpl w:val="CE6227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BD7B2E"/>
    <w:multiLevelType w:val="hybridMultilevel"/>
    <w:tmpl w:val="CE3666C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247B2988"/>
    <w:multiLevelType w:val="hybridMultilevel"/>
    <w:tmpl w:val="20B4FF3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A391145"/>
    <w:multiLevelType w:val="multilevel"/>
    <w:tmpl w:val="8E9EC8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22205B8"/>
    <w:multiLevelType w:val="hybridMultilevel"/>
    <w:tmpl w:val="3F4EDDDE"/>
    <w:lvl w:ilvl="0" w:tplc="5D9C8A0C">
      <w:start w:val="1"/>
      <w:numFmt w:val="decimal"/>
      <w:lvlText w:val="(%1)"/>
      <w:lvlJc w:val="left"/>
      <w:pPr>
        <w:ind w:left="1080" w:hanging="360"/>
      </w:pPr>
      <w:rPr>
        <w:rFonts w:hint="default"/>
        <w:i/>
      </w:rPr>
    </w:lvl>
    <w:lvl w:ilvl="1" w:tplc="40090019" w:tentative="1">
      <w:start w:val="1"/>
      <w:numFmt w:val="lowerLetter"/>
      <w:lvlText w:val="%2."/>
      <w:lvlJc w:val="left"/>
      <w:pPr>
        <w:ind w:left="1247" w:hanging="360"/>
      </w:pPr>
    </w:lvl>
    <w:lvl w:ilvl="2" w:tplc="4009001B" w:tentative="1">
      <w:start w:val="1"/>
      <w:numFmt w:val="lowerRoman"/>
      <w:lvlText w:val="%3."/>
      <w:lvlJc w:val="right"/>
      <w:pPr>
        <w:ind w:left="1967" w:hanging="180"/>
      </w:pPr>
    </w:lvl>
    <w:lvl w:ilvl="3" w:tplc="4009000F" w:tentative="1">
      <w:start w:val="1"/>
      <w:numFmt w:val="decimal"/>
      <w:lvlText w:val="%4."/>
      <w:lvlJc w:val="left"/>
      <w:pPr>
        <w:ind w:left="2687" w:hanging="360"/>
      </w:pPr>
    </w:lvl>
    <w:lvl w:ilvl="4" w:tplc="40090019" w:tentative="1">
      <w:start w:val="1"/>
      <w:numFmt w:val="lowerLetter"/>
      <w:lvlText w:val="%5."/>
      <w:lvlJc w:val="left"/>
      <w:pPr>
        <w:ind w:left="3407" w:hanging="360"/>
      </w:pPr>
    </w:lvl>
    <w:lvl w:ilvl="5" w:tplc="4009001B" w:tentative="1">
      <w:start w:val="1"/>
      <w:numFmt w:val="lowerRoman"/>
      <w:lvlText w:val="%6."/>
      <w:lvlJc w:val="right"/>
      <w:pPr>
        <w:ind w:left="4127" w:hanging="180"/>
      </w:pPr>
    </w:lvl>
    <w:lvl w:ilvl="6" w:tplc="4009000F" w:tentative="1">
      <w:start w:val="1"/>
      <w:numFmt w:val="decimal"/>
      <w:lvlText w:val="%7."/>
      <w:lvlJc w:val="left"/>
      <w:pPr>
        <w:ind w:left="4847" w:hanging="360"/>
      </w:pPr>
    </w:lvl>
    <w:lvl w:ilvl="7" w:tplc="40090019" w:tentative="1">
      <w:start w:val="1"/>
      <w:numFmt w:val="lowerLetter"/>
      <w:lvlText w:val="%8."/>
      <w:lvlJc w:val="left"/>
      <w:pPr>
        <w:ind w:left="5567" w:hanging="360"/>
      </w:pPr>
    </w:lvl>
    <w:lvl w:ilvl="8" w:tplc="4009001B" w:tentative="1">
      <w:start w:val="1"/>
      <w:numFmt w:val="lowerRoman"/>
      <w:lvlText w:val="%9."/>
      <w:lvlJc w:val="right"/>
      <w:pPr>
        <w:ind w:left="6287" w:hanging="180"/>
      </w:pPr>
    </w:lvl>
  </w:abstractNum>
  <w:abstractNum w:abstractNumId="5" w15:restartNumberingAfterBreak="0">
    <w:nsid w:val="34100D7A"/>
    <w:multiLevelType w:val="hybridMultilevel"/>
    <w:tmpl w:val="7E3C504C"/>
    <w:lvl w:ilvl="0" w:tplc="4009000F">
      <w:start w:val="1"/>
      <w:numFmt w:val="decimal"/>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6" w15:restartNumberingAfterBreak="0">
    <w:nsid w:val="35536624"/>
    <w:multiLevelType w:val="hybridMultilevel"/>
    <w:tmpl w:val="59BA950A"/>
    <w:lvl w:ilvl="0" w:tplc="4009001B">
      <w:start w:val="1"/>
      <w:numFmt w:val="lowerRoman"/>
      <w:lvlText w:val="%1."/>
      <w:lvlJc w:val="right"/>
      <w:pPr>
        <w:ind w:left="360" w:hanging="360"/>
      </w:pPr>
      <w:rPr>
        <w:rFonts w:hint="default"/>
        <w:color w:val="444444"/>
        <w:sz w:val="22"/>
      </w:rPr>
    </w:lvl>
    <w:lvl w:ilvl="1" w:tplc="40090019" w:tentative="1">
      <w:start w:val="1"/>
      <w:numFmt w:val="lowerLetter"/>
      <w:lvlText w:val="%2."/>
      <w:lvlJc w:val="left"/>
      <w:pPr>
        <w:ind w:left="675" w:hanging="360"/>
      </w:pPr>
    </w:lvl>
    <w:lvl w:ilvl="2" w:tplc="4009001B" w:tentative="1">
      <w:start w:val="1"/>
      <w:numFmt w:val="lowerRoman"/>
      <w:lvlText w:val="%3."/>
      <w:lvlJc w:val="right"/>
      <w:pPr>
        <w:ind w:left="1395" w:hanging="180"/>
      </w:pPr>
    </w:lvl>
    <w:lvl w:ilvl="3" w:tplc="4009000F" w:tentative="1">
      <w:start w:val="1"/>
      <w:numFmt w:val="decimal"/>
      <w:lvlText w:val="%4."/>
      <w:lvlJc w:val="left"/>
      <w:pPr>
        <w:ind w:left="2115" w:hanging="360"/>
      </w:pPr>
    </w:lvl>
    <w:lvl w:ilvl="4" w:tplc="40090019" w:tentative="1">
      <w:start w:val="1"/>
      <w:numFmt w:val="lowerLetter"/>
      <w:lvlText w:val="%5."/>
      <w:lvlJc w:val="left"/>
      <w:pPr>
        <w:ind w:left="2835" w:hanging="360"/>
      </w:pPr>
    </w:lvl>
    <w:lvl w:ilvl="5" w:tplc="4009001B" w:tentative="1">
      <w:start w:val="1"/>
      <w:numFmt w:val="lowerRoman"/>
      <w:lvlText w:val="%6."/>
      <w:lvlJc w:val="right"/>
      <w:pPr>
        <w:ind w:left="3555" w:hanging="180"/>
      </w:pPr>
    </w:lvl>
    <w:lvl w:ilvl="6" w:tplc="4009000F" w:tentative="1">
      <w:start w:val="1"/>
      <w:numFmt w:val="decimal"/>
      <w:lvlText w:val="%7."/>
      <w:lvlJc w:val="left"/>
      <w:pPr>
        <w:ind w:left="4275" w:hanging="360"/>
      </w:pPr>
    </w:lvl>
    <w:lvl w:ilvl="7" w:tplc="40090019" w:tentative="1">
      <w:start w:val="1"/>
      <w:numFmt w:val="lowerLetter"/>
      <w:lvlText w:val="%8."/>
      <w:lvlJc w:val="left"/>
      <w:pPr>
        <w:ind w:left="4995" w:hanging="360"/>
      </w:pPr>
    </w:lvl>
    <w:lvl w:ilvl="8" w:tplc="4009001B" w:tentative="1">
      <w:start w:val="1"/>
      <w:numFmt w:val="lowerRoman"/>
      <w:lvlText w:val="%9."/>
      <w:lvlJc w:val="right"/>
      <w:pPr>
        <w:ind w:left="5715" w:hanging="180"/>
      </w:pPr>
    </w:lvl>
  </w:abstractNum>
  <w:abstractNum w:abstractNumId="7" w15:restartNumberingAfterBreak="0">
    <w:nsid w:val="3C3F7F65"/>
    <w:multiLevelType w:val="hybridMultilevel"/>
    <w:tmpl w:val="DC78925E"/>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3CAF41F5"/>
    <w:multiLevelType w:val="multilevel"/>
    <w:tmpl w:val="06AEBC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3B947F9"/>
    <w:multiLevelType w:val="hybridMultilevel"/>
    <w:tmpl w:val="1BEEDA32"/>
    <w:lvl w:ilvl="0" w:tplc="4009000F">
      <w:start w:val="1"/>
      <w:numFmt w:val="decimal"/>
      <w:lvlText w:val="%1."/>
      <w:lvlJc w:val="left"/>
      <w:pPr>
        <w:ind w:left="720" w:hanging="360"/>
      </w:pPr>
    </w:lvl>
    <w:lvl w:ilvl="1" w:tplc="EBFA6F6C">
      <w:start w:val="22"/>
      <w:numFmt w:val="lowerLetter"/>
      <w:lvlText w:val="%2."/>
      <w:lvlJc w:val="left"/>
      <w:pPr>
        <w:ind w:left="1440" w:hanging="36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4AAD192C"/>
    <w:multiLevelType w:val="multilevel"/>
    <w:tmpl w:val="D17C1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D4648E6"/>
    <w:multiLevelType w:val="hybridMultilevel"/>
    <w:tmpl w:val="1594264C"/>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4FED01B0"/>
    <w:multiLevelType w:val="hybridMultilevel"/>
    <w:tmpl w:val="B33C8B90"/>
    <w:lvl w:ilvl="0" w:tplc="4009000F">
      <w:start w:val="1"/>
      <w:numFmt w:val="decimal"/>
      <w:lvlText w:val="%1."/>
      <w:lvlJc w:val="left"/>
      <w:pPr>
        <w:ind w:left="780" w:hanging="360"/>
      </w:pPr>
    </w:lvl>
    <w:lvl w:ilvl="1" w:tplc="40090019" w:tentative="1">
      <w:start w:val="1"/>
      <w:numFmt w:val="lowerLetter"/>
      <w:lvlText w:val="%2."/>
      <w:lvlJc w:val="left"/>
      <w:pPr>
        <w:ind w:left="1500" w:hanging="360"/>
      </w:pPr>
    </w:lvl>
    <w:lvl w:ilvl="2" w:tplc="4009001B" w:tentative="1">
      <w:start w:val="1"/>
      <w:numFmt w:val="lowerRoman"/>
      <w:lvlText w:val="%3."/>
      <w:lvlJc w:val="right"/>
      <w:pPr>
        <w:ind w:left="2220" w:hanging="180"/>
      </w:pPr>
    </w:lvl>
    <w:lvl w:ilvl="3" w:tplc="4009000F" w:tentative="1">
      <w:start w:val="1"/>
      <w:numFmt w:val="decimal"/>
      <w:lvlText w:val="%4."/>
      <w:lvlJc w:val="left"/>
      <w:pPr>
        <w:ind w:left="2940" w:hanging="360"/>
      </w:pPr>
    </w:lvl>
    <w:lvl w:ilvl="4" w:tplc="40090019" w:tentative="1">
      <w:start w:val="1"/>
      <w:numFmt w:val="lowerLetter"/>
      <w:lvlText w:val="%5."/>
      <w:lvlJc w:val="left"/>
      <w:pPr>
        <w:ind w:left="3660" w:hanging="360"/>
      </w:pPr>
    </w:lvl>
    <w:lvl w:ilvl="5" w:tplc="4009001B" w:tentative="1">
      <w:start w:val="1"/>
      <w:numFmt w:val="lowerRoman"/>
      <w:lvlText w:val="%6."/>
      <w:lvlJc w:val="right"/>
      <w:pPr>
        <w:ind w:left="4380" w:hanging="180"/>
      </w:pPr>
    </w:lvl>
    <w:lvl w:ilvl="6" w:tplc="4009000F" w:tentative="1">
      <w:start w:val="1"/>
      <w:numFmt w:val="decimal"/>
      <w:lvlText w:val="%7."/>
      <w:lvlJc w:val="left"/>
      <w:pPr>
        <w:ind w:left="5100" w:hanging="360"/>
      </w:pPr>
    </w:lvl>
    <w:lvl w:ilvl="7" w:tplc="40090019" w:tentative="1">
      <w:start w:val="1"/>
      <w:numFmt w:val="lowerLetter"/>
      <w:lvlText w:val="%8."/>
      <w:lvlJc w:val="left"/>
      <w:pPr>
        <w:ind w:left="5820" w:hanging="360"/>
      </w:pPr>
    </w:lvl>
    <w:lvl w:ilvl="8" w:tplc="4009001B" w:tentative="1">
      <w:start w:val="1"/>
      <w:numFmt w:val="lowerRoman"/>
      <w:lvlText w:val="%9."/>
      <w:lvlJc w:val="right"/>
      <w:pPr>
        <w:ind w:left="6540" w:hanging="180"/>
      </w:pPr>
    </w:lvl>
  </w:abstractNum>
  <w:abstractNum w:abstractNumId="13" w15:restartNumberingAfterBreak="0">
    <w:nsid w:val="53436AA7"/>
    <w:multiLevelType w:val="hybridMultilevel"/>
    <w:tmpl w:val="890AC00A"/>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553513C1"/>
    <w:multiLevelType w:val="multilevel"/>
    <w:tmpl w:val="2BCE0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9B1205D"/>
    <w:multiLevelType w:val="hybridMultilevel"/>
    <w:tmpl w:val="7E8AEA00"/>
    <w:lvl w:ilvl="0" w:tplc="4009000F">
      <w:start w:val="1"/>
      <w:numFmt w:val="decimal"/>
      <w:lvlText w:val="%1."/>
      <w:lvlJc w:val="left"/>
      <w:pPr>
        <w:ind w:left="360" w:hanging="360"/>
      </w:pPr>
      <w:rPr>
        <w:rFonts w:hint="default"/>
        <w:color w:val="444444"/>
        <w:sz w:val="22"/>
      </w:rPr>
    </w:lvl>
    <w:lvl w:ilvl="1" w:tplc="40090019" w:tentative="1">
      <w:start w:val="1"/>
      <w:numFmt w:val="lowerLetter"/>
      <w:lvlText w:val="%2."/>
      <w:lvlJc w:val="left"/>
      <w:pPr>
        <w:ind w:left="675" w:hanging="360"/>
      </w:pPr>
    </w:lvl>
    <w:lvl w:ilvl="2" w:tplc="4009001B" w:tentative="1">
      <w:start w:val="1"/>
      <w:numFmt w:val="lowerRoman"/>
      <w:lvlText w:val="%3."/>
      <w:lvlJc w:val="right"/>
      <w:pPr>
        <w:ind w:left="1395" w:hanging="180"/>
      </w:pPr>
    </w:lvl>
    <w:lvl w:ilvl="3" w:tplc="4009000F" w:tentative="1">
      <w:start w:val="1"/>
      <w:numFmt w:val="decimal"/>
      <w:lvlText w:val="%4."/>
      <w:lvlJc w:val="left"/>
      <w:pPr>
        <w:ind w:left="2115" w:hanging="360"/>
      </w:pPr>
    </w:lvl>
    <w:lvl w:ilvl="4" w:tplc="40090019" w:tentative="1">
      <w:start w:val="1"/>
      <w:numFmt w:val="lowerLetter"/>
      <w:lvlText w:val="%5."/>
      <w:lvlJc w:val="left"/>
      <w:pPr>
        <w:ind w:left="2835" w:hanging="360"/>
      </w:pPr>
    </w:lvl>
    <w:lvl w:ilvl="5" w:tplc="4009001B" w:tentative="1">
      <w:start w:val="1"/>
      <w:numFmt w:val="lowerRoman"/>
      <w:lvlText w:val="%6."/>
      <w:lvlJc w:val="right"/>
      <w:pPr>
        <w:ind w:left="3555" w:hanging="180"/>
      </w:pPr>
    </w:lvl>
    <w:lvl w:ilvl="6" w:tplc="4009000F" w:tentative="1">
      <w:start w:val="1"/>
      <w:numFmt w:val="decimal"/>
      <w:lvlText w:val="%7."/>
      <w:lvlJc w:val="left"/>
      <w:pPr>
        <w:ind w:left="4275" w:hanging="360"/>
      </w:pPr>
    </w:lvl>
    <w:lvl w:ilvl="7" w:tplc="40090019" w:tentative="1">
      <w:start w:val="1"/>
      <w:numFmt w:val="lowerLetter"/>
      <w:lvlText w:val="%8."/>
      <w:lvlJc w:val="left"/>
      <w:pPr>
        <w:ind w:left="4995" w:hanging="360"/>
      </w:pPr>
    </w:lvl>
    <w:lvl w:ilvl="8" w:tplc="4009001B" w:tentative="1">
      <w:start w:val="1"/>
      <w:numFmt w:val="lowerRoman"/>
      <w:lvlText w:val="%9."/>
      <w:lvlJc w:val="right"/>
      <w:pPr>
        <w:ind w:left="5715" w:hanging="180"/>
      </w:pPr>
    </w:lvl>
  </w:abstractNum>
  <w:abstractNum w:abstractNumId="16" w15:restartNumberingAfterBreak="0">
    <w:nsid w:val="649A3FF4"/>
    <w:multiLevelType w:val="hybridMultilevel"/>
    <w:tmpl w:val="8A9C1894"/>
    <w:lvl w:ilvl="0" w:tplc="40090015">
      <w:start w:val="1"/>
      <w:numFmt w:val="upp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79562069"/>
    <w:multiLevelType w:val="hybridMultilevel"/>
    <w:tmpl w:val="69BCEC90"/>
    <w:lvl w:ilvl="0" w:tplc="5D9C8A0C">
      <w:start w:val="1"/>
      <w:numFmt w:val="decimal"/>
      <w:lvlText w:val="(%1)"/>
      <w:lvlJc w:val="left"/>
      <w:pPr>
        <w:ind w:left="1273" w:hanging="360"/>
      </w:pPr>
      <w:rPr>
        <w:rFonts w:hint="default"/>
        <w:i/>
      </w:rPr>
    </w:lvl>
    <w:lvl w:ilvl="1" w:tplc="40090019" w:tentative="1">
      <w:start w:val="1"/>
      <w:numFmt w:val="lowerLetter"/>
      <w:lvlText w:val="%2."/>
      <w:lvlJc w:val="left"/>
      <w:pPr>
        <w:ind w:left="1993" w:hanging="360"/>
      </w:pPr>
    </w:lvl>
    <w:lvl w:ilvl="2" w:tplc="4009001B" w:tentative="1">
      <w:start w:val="1"/>
      <w:numFmt w:val="lowerRoman"/>
      <w:lvlText w:val="%3."/>
      <w:lvlJc w:val="right"/>
      <w:pPr>
        <w:ind w:left="2713" w:hanging="180"/>
      </w:pPr>
    </w:lvl>
    <w:lvl w:ilvl="3" w:tplc="4009000F" w:tentative="1">
      <w:start w:val="1"/>
      <w:numFmt w:val="decimal"/>
      <w:lvlText w:val="%4."/>
      <w:lvlJc w:val="left"/>
      <w:pPr>
        <w:ind w:left="3433" w:hanging="360"/>
      </w:pPr>
    </w:lvl>
    <w:lvl w:ilvl="4" w:tplc="40090019" w:tentative="1">
      <w:start w:val="1"/>
      <w:numFmt w:val="lowerLetter"/>
      <w:lvlText w:val="%5."/>
      <w:lvlJc w:val="left"/>
      <w:pPr>
        <w:ind w:left="4153" w:hanging="360"/>
      </w:pPr>
    </w:lvl>
    <w:lvl w:ilvl="5" w:tplc="4009001B" w:tentative="1">
      <w:start w:val="1"/>
      <w:numFmt w:val="lowerRoman"/>
      <w:lvlText w:val="%6."/>
      <w:lvlJc w:val="right"/>
      <w:pPr>
        <w:ind w:left="4873" w:hanging="180"/>
      </w:pPr>
    </w:lvl>
    <w:lvl w:ilvl="6" w:tplc="4009000F" w:tentative="1">
      <w:start w:val="1"/>
      <w:numFmt w:val="decimal"/>
      <w:lvlText w:val="%7."/>
      <w:lvlJc w:val="left"/>
      <w:pPr>
        <w:ind w:left="5593" w:hanging="360"/>
      </w:pPr>
    </w:lvl>
    <w:lvl w:ilvl="7" w:tplc="40090019" w:tentative="1">
      <w:start w:val="1"/>
      <w:numFmt w:val="lowerLetter"/>
      <w:lvlText w:val="%8."/>
      <w:lvlJc w:val="left"/>
      <w:pPr>
        <w:ind w:left="6313" w:hanging="360"/>
      </w:pPr>
    </w:lvl>
    <w:lvl w:ilvl="8" w:tplc="4009001B" w:tentative="1">
      <w:start w:val="1"/>
      <w:numFmt w:val="lowerRoman"/>
      <w:lvlText w:val="%9."/>
      <w:lvlJc w:val="right"/>
      <w:pPr>
        <w:ind w:left="7033" w:hanging="180"/>
      </w:pPr>
    </w:lvl>
  </w:abstractNum>
  <w:abstractNum w:abstractNumId="18" w15:restartNumberingAfterBreak="0">
    <w:nsid w:val="7ACB0588"/>
    <w:multiLevelType w:val="multilevel"/>
    <w:tmpl w:val="9EA0C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3"/>
  </w:num>
  <w:num w:numId="2">
    <w:abstractNumId w:val="0"/>
  </w:num>
  <w:num w:numId="3">
    <w:abstractNumId w:val="2"/>
  </w:num>
  <w:num w:numId="4">
    <w:abstractNumId w:val="1"/>
  </w:num>
  <w:num w:numId="5">
    <w:abstractNumId w:val="10"/>
  </w:num>
  <w:num w:numId="6">
    <w:abstractNumId w:val="18"/>
  </w:num>
  <w:num w:numId="7">
    <w:abstractNumId w:val="14"/>
  </w:num>
  <w:num w:numId="8">
    <w:abstractNumId w:val="17"/>
  </w:num>
  <w:num w:numId="9">
    <w:abstractNumId w:val="8"/>
  </w:num>
  <w:num w:numId="10">
    <w:abstractNumId w:val="3"/>
  </w:num>
  <w:num w:numId="11">
    <w:abstractNumId w:val="4"/>
  </w:num>
  <w:num w:numId="12">
    <w:abstractNumId w:val="15"/>
  </w:num>
  <w:num w:numId="13">
    <w:abstractNumId w:val="6"/>
  </w:num>
  <w:num w:numId="14">
    <w:abstractNumId w:val="9"/>
  </w:num>
  <w:num w:numId="15">
    <w:abstractNumId w:val="5"/>
  </w:num>
  <w:num w:numId="16">
    <w:abstractNumId w:val="12"/>
  </w:num>
  <w:num w:numId="17">
    <w:abstractNumId w:val="11"/>
  </w:num>
  <w:num w:numId="18">
    <w:abstractNumId w:val="16"/>
  </w:num>
  <w:num w:numId="19">
    <w:abstractNumId w:val="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A3E"/>
    <w:rsid w:val="00006662"/>
    <w:rsid w:val="00007D46"/>
    <w:rsid w:val="00012290"/>
    <w:rsid w:val="00021635"/>
    <w:rsid w:val="000345C3"/>
    <w:rsid w:val="00040827"/>
    <w:rsid w:val="00080A5D"/>
    <w:rsid w:val="0009506A"/>
    <w:rsid w:val="000A27E3"/>
    <w:rsid w:val="000B647C"/>
    <w:rsid w:val="000C2B88"/>
    <w:rsid w:val="000C4734"/>
    <w:rsid w:val="000F3263"/>
    <w:rsid w:val="001025DF"/>
    <w:rsid w:val="0011518C"/>
    <w:rsid w:val="00115B0F"/>
    <w:rsid w:val="001310EB"/>
    <w:rsid w:val="001323D0"/>
    <w:rsid w:val="001473F6"/>
    <w:rsid w:val="00151D48"/>
    <w:rsid w:val="001845EF"/>
    <w:rsid w:val="00185718"/>
    <w:rsid w:val="00193AA7"/>
    <w:rsid w:val="001D59BC"/>
    <w:rsid w:val="001F025E"/>
    <w:rsid w:val="002100B7"/>
    <w:rsid w:val="002201EE"/>
    <w:rsid w:val="00224487"/>
    <w:rsid w:val="002250EB"/>
    <w:rsid w:val="002370D8"/>
    <w:rsid w:val="0026788D"/>
    <w:rsid w:val="002A38EE"/>
    <w:rsid w:val="002A4D70"/>
    <w:rsid w:val="002B5362"/>
    <w:rsid w:val="002B5B84"/>
    <w:rsid w:val="002C5492"/>
    <w:rsid w:val="002D6903"/>
    <w:rsid w:val="002E7DCB"/>
    <w:rsid w:val="002F3502"/>
    <w:rsid w:val="00330ED7"/>
    <w:rsid w:val="0033593E"/>
    <w:rsid w:val="00386C6F"/>
    <w:rsid w:val="00397E19"/>
    <w:rsid w:val="003E7246"/>
    <w:rsid w:val="00456963"/>
    <w:rsid w:val="00472DF2"/>
    <w:rsid w:val="00480514"/>
    <w:rsid w:val="004924D4"/>
    <w:rsid w:val="004949B9"/>
    <w:rsid w:val="00495941"/>
    <w:rsid w:val="004D733A"/>
    <w:rsid w:val="00516F8B"/>
    <w:rsid w:val="005274F5"/>
    <w:rsid w:val="0057375F"/>
    <w:rsid w:val="005841BE"/>
    <w:rsid w:val="00595CAE"/>
    <w:rsid w:val="005B257C"/>
    <w:rsid w:val="005B3992"/>
    <w:rsid w:val="005E06C6"/>
    <w:rsid w:val="00640150"/>
    <w:rsid w:val="00660255"/>
    <w:rsid w:val="00663A1C"/>
    <w:rsid w:val="006C6A21"/>
    <w:rsid w:val="006D0071"/>
    <w:rsid w:val="00716A32"/>
    <w:rsid w:val="00726005"/>
    <w:rsid w:val="00751ECB"/>
    <w:rsid w:val="00794C97"/>
    <w:rsid w:val="007F2F14"/>
    <w:rsid w:val="007F56E0"/>
    <w:rsid w:val="00810BAC"/>
    <w:rsid w:val="0081587F"/>
    <w:rsid w:val="008252A2"/>
    <w:rsid w:val="00832356"/>
    <w:rsid w:val="00854BE8"/>
    <w:rsid w:val="008610BC"/>
    <w:rsid w:val="00862D94"/>
    <w:rsid w:val="00872D42"/>
    <w:rsid w:val="0088209B"/>
    <w:rsid w:val="008B4161"/>
    <w:rsid w:val="008D47A8"/>
    <w:rsid w:val="008E1D5A"/>
    <w:rsid w:val="008E57D1"/>
    <w:rsid w:val="009171C0"/>
    <w:rsid w:val="0091739F"/>
    <w:rsid w:val="009250B4"/>
    <w:rsid w:val="00926625"/>
    <w:rsid w:val="00930DB5"/>
    <w:rsid w:val="00945D3D"/>
    <w:rsid w:val="009465A4"/>
    <w:rsid w:val="00947D80"/>
    <w:rsid w:val="00947EDE"/>
    <w:rsid w:val="00964DFF"/>
    <w:rsid w:val="00966713"/>
    <w:rsid w:val="00994C3F"/>
    <w:rsid w:val="009B7A3E"/>
    <w:rsid w:val="009C7B0F"/>
    <w:rsid w:val="009D0E91"/>
    <w:rsid w:val="009F6D2F"/>
    <w:rsid w:val="00A038BC"/>
    <w:rsid w:val="00A30D69"/>
    <w:rsid w:val="00A317BC"/>
    <w:rsid w:val="00A81B38"/>
    <w:rsid w:val="00A84008"/>
    <w:rsid w:val="00A84FE2"/>
    <w:rsid w:val="00AB774F"/>
    <w:rsid w:val="00AD0E1D"/>
    <w:rsid w:val="00AE30B6"/>
    <w:rsid w:val="00AF272C"/>
    <w:rsid w:val="00AF2943"/>
    <w:rsid w:val="00AF7F30"/>
    <w:rsid w:val="00B029D5"/>
    <w:rsid w:val="00B260B5"/>
    <w:rsid w:val="00B376B4"/>
    <w:rsid w:val="00B72CA4"/>
    <w:rsid w:val="00B93EF0"/>
    <w:rsid w:val="00C04649"/>
    <w:rsid w:val="00C12A6F"/>
    <w:rsid w:val="00C310EB"/>
    <w:rsid w:val="00C3411C"/>
    <w:rsid w:val="00C73D0C"/>
    <w:rsid w:val="00C73F6F"/>
    <w:rsid w:val="00C74007"/>
    <w:rsid w:val="00C76F4C"/>
    <w:rsid w:val="00C921DD"/>
    <w:rsid w:val="00CB6279"/>
    <w:rsid w:val="00CC1A4E"/>
    <w:rsid w:val="00CC52FA"/>
    <w:rsid w:val="00CE217B"/>
    <w:rsid w:val="00D224FD"/>
    <w:rsid w:val="00D231F5"/>
    <w:rsid w:val="00D46BAC"/>
    <w:rsid w:val="00D872FF"/>
    <w:rsid w:val="00DB6ACA"/>
    <w:rsid w:val="00DC5392"/>
    <w:rsid w:val="00DC6B12"/>
    <w:rsid w:val="00DD5046"/>
    <w:rsid w:val="00DD5772"/>
    <w:rsid w:val="00DE4A54"/>
    <w:rsid w:val="00DF2180"/>
    <w:rsid w:val="00DF49F7"/>
    <w:rsid w:val="00E100FB"/>
    <w:rsid w:val="00E13A5E"/>
    <w:rsid w:val="00E423E1"/>
    <w:rsid w:val="00E55189"/>
    <w:rsid w:val="00E77D99"/>
    <w:rsid w:val="00EA67B1"/>
    <w:rsid w:val="00EE70F9"/>
    <w:rsid w:val="00F22E0D"/>
    <w:rsid w:val="00F40B84"/>
    <w:rsid w:val="00F4143D"/>
    <w:rsid w:val="00F735D4"/>
    <w:rsid w:val="00F7371B"/>
    <w:rsid w:val="00FC38E8"/>
    <w:rsid w:val="00FC7149"/>
  </w:rsids>
  <m:mathPr>
    <m:mathFont m:val="Cambria Math"/>
    <m:brkBin m:val="before"/>
    <m:brkBinSub m:val="--"/>
    <m:smallFrac m:val="0"/>
    <m:dispDef/>
    <m:lMargin m:val="0"/>
    <m:rMargin m:val="0"/>
    <m:defJc m:val="centerGroup"/>
    <m:wrapIndent m:val="1440"/>
    <m:intLim m:val="subSup"/>
    <m:naryLim m:val="undOvr"/>
  </m:mathPr>
  <w:themeFontLang w:val="en-IN" w:bidi="ta-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6FF6DE8-9323-4FEC-9551-51FB36533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IN" w:eastAsia="en-US" w:bidi="ta-IN"/>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1D5A"/>
  </w:style>
  <w:style w:type="paragraph" w:styleId="Heading1">
    <w:name w:val="heading 1"/>
    <w:basedOn w:val="Normal"/>
    <w:next w:val="Normal"/>
    <w:link w:val="Heading1Char"/>
    <w:uiPriority w:val="9"/>
    <w:qFormat/>
    <w:rsid w:val="008E1D5A"/>
    <w:pPr>
      <w:keepNext/>
      <w:keepLines/>
      <w:spacing w:before="400" w:after="40" w:line="240" w:lineRule="auto"/>
      <w:outlineLvl w:val="0"/>
    </w:pPr>
    <w:rPr>
      <w:rFonts w:asciiTheme="majorHAnsi" w:eastAsiaTheme="majorEastAsia" w:hAnsiTheme="majorHAnsi" w:cstheme="majorBidi"/>
      <w:color w:val="1F4E79" w:themeColor="accent1" w:themeShade="80"/>
      <w:sz w:val="36"/>
      <w:szCs w:val="36"/>
    </w:rPr>
  </w:style>
  <w:style w:type="paragraph" w:styleId="Heading2">
    <w:name w:val="heading 2"/>
    <w:basedOn w:val="Normal"/>
    <w:next w:val="Normal"/>
    <w:link w:val="Heading2Char"/>
    <w:uiPriority w:val="9"/>
    <w:unhideWhenUsed/>
    <w:qFormat/>
    <w:rsid w:val="008E1D5A"/>
    <w:pPr>
      <w:keepNext/>
      <w:keepLines/>
      <w:spacing w:before="40" w:after="0" w:line="240" w:lineRule="auto"/>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unhideWhenUsed/>
    <w:qFormat/>
    <w:rsid w:val="008E1D5A"/>
    <w:pPr>
      <w:keepNext/>
      <w:keepLines/>
      <w:spacing w:before="40" w:after="0" w:line="240" w:lineRule="auto"/>
      <w:outlineLvl w:val="2"/>
    </w:pPr>
    <w:rPr>
      <w:rFonts w:asciiTheme="majorHAnsi" w:eastAsiaTheme="majorEastAsia" w:hAnsiTheme="majorHAnsi"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8E1D5A"/>
    <w:pPr>
      <w:keepNext/>
      <w:keepLines/>
      <w:spacing w:before="40" w:after="0"/>
      <w:outlineLvl w:val="3"/>
    </w:pPr>
    <w:rPr>
      <w:rFonts w:asciiTheme="majorHAnsi" w:eastAsiaTheme="majorEastAsia" w:hAnsiTheme="majorHAnsi" w:cstheme="majorBidi"/>
      <w:color w:val="2E74B5" w:themeColor="accent1" w:themeShade="BF"/>
      <w:sz w:val="24"/>
      <w:szCs w:val="24"/>
    </w:rPr>
  </w:style>
  <w:style w:type="paragraph" w:styleId="Heading5">
    <w:name w:val="heading 5"/>
    <w:basedOn w:val="Normal"/>
    <w:next w:val="Normal"/>
    <w:link w:val="Heading5Char"/>
    <w:uiPriority w:val="9"/>
    <w:semiHidden/>
    <w:unhideWhenUsed/>
    <w:qFormat/>
    <w:rsid w:val="008E1D5A"/>
    <w:pPr>
      <w:keepNext/>
      <w:keepLines/>
      <w:spacing w:before="40" w:after="0"/>
      <w:outlineLvl w:val="4"/>
    </w:pPr>
    <w:rPr>
      <w:rFonts w:asciiTheme="majorHAnsi" w:eastAsiaTheme="majorEastAsia" w:hAnsiTheme="majorHAnsi" w:cstheme="majorBidi"/>
      <w:caps/>
      <w:color w:val="2E74B5" w:themeColor="accent1" w:themeShade="BF"/>
    </w:rPr>
  </w:style>
  <w:style w:type="paragraph" w:styleId="Heading6">
    <w:name w:val="heading 6"/>
    <w:basedOn w:val="Normal"/>
    <w:next w:val="Normal"/>
    <w:link w:val="Heading6Char"/>
    <w:uiPriority w:val="9"/>
    <w:semiHidden/>
    <w:unhideWhenUsed/>
    <w:qFormat/>
    <w:rsid w:val="008E1D5A"/>
    <w:pPr>
      <w:keepNext/>
      <w:keepLines/>
      <w:spacing w:before="40" w:after="0"/>
      <w:outlineLvl w:val="5"/>
    </w:pPr>
    <w:rPr>
      <w:rFonts w:asciiTheme="majorHAnsi" w:eastAsiaTheme="majorEastAsia" w:hAnsiTheme="majorHAnsi" w:cstheme="majorBidi"/>
      <w:i/>
      <w:iCs/>
      <w:caps/>
      <w:color w:val="1F4E79" w:themeColor="accent1" w:themeShade="80"/>
    </w:rPr>
  </w:style>
  <w:style w:type="paragraph" w:styleId="Heading7">
    <w:name w:val="heading 7"/>
    <w:basedOn w:val="Normal"/>
    <w:next w:val="Normal"/>
    <w:link w:val="Heading7Char"/>
    <w:uiPriority w:val="9"/>
    <w:semiHidden/>
    <w:unhideWhenUsed/>
    <w:qFormat/>
    <w:rsid w:val="008E1D5A"/>
    <w:pPr>
      <w:keepNext/>
      <w:keepLines/>
      <w:spacing w:before="40" w:after="0"/>
      <w:outlineLvl w:val="6"/>
    </w:pPr>
    <w:rPr>
      <w:rFonts w:asciiTheme="majorHAnsi" w:eastAsiaTheme="majorEastAsia" w:hAnsiTheme="majorHAnsi" w:cstheme="majorBidi"/>
      <w:b/>
      <w:bCs/>
      <w:color w:val="1F4E79" w:themeColor="accent1" w:themeShade="80"/>
    </w:rPr>
  </w:style>
  <w:style w:type="paragraph" w:styleId="Heading8">
    <w:name w:val="heading 8"/>
    <w:basedOn w:val="Normal"/>
    <w:next w:val="Normal"/>
    <w:link w:val="Heading8Char"/>
    <w:uiPriority w:val="9"/>
    <w:semiHidden/>
    <w:unhideWhenUsed/>
    <w:qFormat/>
    <w:rsid w:val="008E1D5A"/>
    <w:pPr>
      <w:keepNext/>
      <w:keepLines/>
      <w:spacing w:before="40" w:after="0"/>
      <w:outlineLvl w:val="7"/>
    </w:pPr>
    <w:rPr>
      <w:rFonts w:asciiTheme="majorHAnsi" w:eastAsiaTheme="majorEastAsia" w:hAnsiTheme="majorHAnsi" w:cstheme="majorBidi"/>
      <w:b/>
      <w:bCs/>
      <w:i/>
      <w:iCs/>
      <w:color w:val="1F4E79" w:themeColor="accent1" w:themeShade="80"/>
    </w:rPr>
  </w:style>
  <w:style w:type="paragraph" w:styleId="Heading9">
    <w:name w:val="heading 9"/>
    <w:basedOn w:val="Normal"/>
    <w:next w:val="Normal"/>
    <w:link w:val="Heading9Char"/>
    <w:uiPriority w:val="9"/>
    <w:semiHidden/>
    <w:unhideWhenUsed/>
    <w:qFormat/>
    <w:rsid w:val="008E1D5A"/>
    <w:pPr>
      <w:keepNext/>
      <w:keepLines/>
      <w:spacing w:before="40" w:after="0"/>
      <w:outlineLvl w:val="8"/>
    </w:pPr>
    <w:rPr>
      <w:rFonts w:asciiTheme="majorHAnsi" w:eastAsiaTheme="majorEastAsia" w:hAnsiTheme="majorHAnsi" w:cstheme="majorBidi"/>
      <w:i/>
      <w:iCs/>
      <w:color w:val="1F4E79"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8E1D5A"/>
    <w:rPr>
      <w:rFonts w:asciiTheme="majorHAnsi" w:eastAsiaTheme="majorEastAsia" w:hAnsiTheme="majorHAnsi" w:cstheme="majorBidi"/>
      <w:color w:val="2E74B5" w:themeColor="accent1" w:themeShade="BF"/>
      <w:sz w:val="28"/>
      <w:szCs w:val="28"/>
    </w:rPr>
  </w:style>
  <w:style w:type="paragraph" w:customStyle="1" w:styleId="tx">
    <w:name w:val="tx"/>
    <w:basedOn w:val="Normal"/>
    <w:rsid w:val="009B7A3E"/>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character" w:customStyle="1" w:styleId="apple-converted-space">
    <w:name w:val="apple-converted-space"/>
    <w:basedOn w:val="DefaultParagraphFont"/>
    <w:rsid w:val="009B7A3E"/>
  </w:style>
  <w:style w:type="paragraph" w:customStyle="1" w:styleId="indent1a">
    <w:name w:val="indent1a"/>
    <w:basedOn w:val="Normal"/>
    <w:rsid w:val="009B7A3E"/>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character" w:styleId="Hyperlink">
    <w:name w:val="Hyperlink"/>
    <w:basedOn w:val="DefaultParagraphFont"/>
    <w:uiPriority w:val="99"/>
    <w:unhideWhenUsed/>
    <w:rsid w:val="009B7A3E"/>
    <w:rPr>
      <w:color w:val="0000FF"/>
      <w:u w:val="single"/>
    </w:rPr>
  </w:style>
  <w:style w:type="paragraph" w:styleId="NormalWeb">
    <w:name w:val="Normal (Web)"/>
    <w:basedOn w:val="Normal"/>
    <w:uiPriority w:val="99"/>
    <w:unhideWhenUsed/>
    <w:rsid w:val="009B7A3E"/>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character" w:customStyle="1" w:styleId="apple-tab-span">
    <w:name w:val="apple-tab-span"/>
    <w:basedOn w:val="DefaultParagraphFont"/>
    <w:rsid w:val="009B7A3E"/>
  </w:style>
  <w:style w:type="paragraph" w:customStyle="1" w:styleId="indent2a">
    <w:name w:val="indent2a"/>
    <w:basedOn w:val="Normal"/>
    <w:rsid w:val="009B7A3E"/>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paragraph" w:styleId="ListParagraph">
    <w:name w:val="List Paragraph"/>
    <w:basedOn w:val="Normal"/>
    <w:uiPriority w:val="34"/>
    <w:qFormat/>
    <w:rsid w:val="00012290"/>
    <w:pPr>
      <w:ind w:left="720"/>
      <w:contextualSpacing/>
    </w:pPr>
  </w:style>
  <w:style w:type="paragraph" w:styleId="Header">
    <w:name w:val="header"/>
    <w:basedOn w:val="Normal"/>
    <w:link w:val="HeaderChar"/>
    <w:uiPriority w:val="99"/>
    <w:unhideWhenUsed/>
    <w:rsid w:val="00FC7149"/>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7149"/>
  </w:style>
  <w:style w:type="paragraph" w:styleId="Footer">
    <w:name w:val="footer"/>
    <w:basedOn w:val="Normal"/>
    <w:link w:val="FooterChar"/>
    <w:uiPriority w:val="99"/>
    <w:unhideWhenUsed/>
    <w:rsid w:val="00FC7149"/>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7149"/>
  </w:style>
  <w:style w:type="paragraph" w:customStyle="1" w:styleId="indent1">
    <w:name w:val="indent1"/>
    <w:basedOn w:val="Normal"/>
    <w:rsid w:val="00AB774F"/>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paragraph" w:customStyle="1" w:styleId="indent2">
    <w:name w:val="indent2"/>
    <w:basedOn w:val="Normal"/>
    <w:rsid w:val="00AB774F"/>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paragraph" w:customStyle="1" w:styleId="indent3">
    <w:name w:val="indent3"/>
    <w:basedOn w:val="Normal"/>
    <w:rsid w:val="00AB774F"/>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paragraph" w:customStyle="1" w:styleId="indent4">
    <w:name w:val="indent4"/>
    <w:basedOn w:val="Normal"/>
    <w:rsid w:val="008D47A8"/>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paragraph" w:customStyle="1" w:styleId="indent5">
    <w:name w:val="indent5"/>
    <w:basedOn w:val="Normal"/>
    <w:rsid w:val="008D47A8"/>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paragraph" w:customStyle="1" w:styleId="indent6">
    <w:name w:val="indent6"/>
    <w:basedOn w:val="Normal"/>
    <w:rsid w:val="008D47A8"/>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character" w:styleId="FollowedHyperlink">
    <w:name w:val="FollowedHyperlink"/>
    <w:basedOn w:val="DefaultParagraphFont"/>
    <w:uiPriority w:val="99"/>
    <w:semiHidden/>
    <w:unhideWhenUsed/>
    <w:rsid w:val="002100B7"/>
    <w:rPr>
      <w:color w:val="954F72" w:themeColor="followedHyperlink"/>
      <w:u w:val="single"/>
    </w:rPr>
  </w:style>
  <w:style w:type="paragraph" w:styleId="NoSpacing">
    <w:name w:val="No Spacing"/>
    <w:uiPriority w:val="1"/>
    <w:qFormat/>
    <w:rsid w:val="008E1D5A"/>
    <w:pPr>
      <w:spacing w:after="0" w:line="240" w:lineRule="auto"/>
    </w:pPr>
  </w:style>
  <w:style w:type="character" w:customStyle="1" w:styleId="Heading1Char">
    <w:name w:val="Heading 1 Char"/>
    <w:basedOn w:val="DefaultParagraphFont"/>
    <w:link w:val="Heading1"/>
    <w:uiPriority w:val="9"/>
    <w:rsid w:val="008E1D5A"/>
    <w:rPr>
      <w:rFonts w:asciiTheme="majorHAnsi" w:eastAsiaTheme="majorEastAsia" w:hAnsiTheme="majorHAnsi" w:cstheme="majorBidi"/>
      <w:color w:val="1F4E79" w:themeColor="accent1" w:themeShade="80"/>
      <w:sz w:val="36"/>
      <w:szCs w:val="36"/>
    </w:rPr>
  </w:style>
  <w:style w:type="character" w:customStyle="1" w:styleId="Heading2Char">
    <w:name w:val="Heading 2 Char"/>
    <w:basedOn w:val="DefaultParagraphFont"/>
    <w:link w:val="Heading2"/>
    <w:uiPriority w:val="9"/>
    <w:rsid w:val="008E1D5A"/>
    <w:rPr>
      <w:rFonts w:asciiTheme="majorHAnsi" w:eastAsiaTheme="majorEastAsia" w:hAnsiTheme="majorHAnsi" w:cstheme="majorBidi"/>
      <w:color w:val="2E74B5" w:themeColor="accent1" w:themeShade="BF"/>
      <w:sz w:val="32"/>
      <w:szCs w:val="32"/>
    </w:rPr>
  </w:style>
  <w:style w:type="character" w:customStyle="1" w:styleId="Heading4Char">
    <w:name w:val="Heading 4 Char"/>
    <w:basedOn w:val="DefaultParagraphFont"/>
    <w:link w:val="Heading4"/>
    <w:uiPriority w:val="9"/>
    <w:semiHidden/>
    <w:rsid w:val="008E1D5A"/>
    <w:rPr>
      <w:rFonts w:asciiTheme="majorHAnsi" w:eastAsiaTheme="majorEastAsia" w:hAnsiTheme="majorHAnsi" w:cstheme="majorBidi"/>
      <w:color w:val="2E74B5" w:themeColor="accent1" w:themeShade="BF"/>
      <w:sz w:val="24"/>
      <w:szCs w:val="24"/>
    </w:rPr>
  </w:style>
  <w:style w:type="character" w:customStyle="1" w:styleId="Heading5Char">
    <w:name w:val="Heading 5 Char"/>
    <w:basedOn w:val="DefaultParagraphFont"/>
    <w:link w:val="Heading5"/>
    <w:uiPriority w:val="9"/>
    <w:semiHidden/>
    <w:rsid w:val="008E1D5A"/>
    <w:rPr>
      <w:rFonts w:asciiTheme="majorHAnsi" w:eastAsiaTheme="majorEastAsia" w:hAnsiTheme="majorHAnsi" w:cstheme="majorBidi"/>
      <w:caps/>
      <w:color w:val="2E74B5" w:themeColor="accent1" w:themeShade="BF"/>
    </w:rPr>
  </w:style>
  <w:style w:type="character" w:customStyle="1" w:styleId="Heading6Char">
    <w:name w:val="Heading 6 Char"/>
    <w:basedOn w:val="DefaultParagraphFont"/>
    <w:link w:val="Heading6"/>
    <w:uiPriority w:val="9"/>
    <w:semiHidden/>
    <w:rsid w:val="008E1D5A"/>
    <w:rPr>
      <w:rFonts w:asciiTheme="majorHAnsi" w:eastAsiaTheme="majorEastAsia" w:hAnsiTheme="majorHAnsi" w:cstheme="majorBidi"/>
      <w:i/>
      <w:iCs/>
      <w:caps/>
      <w:color w:val="1F4E79" w:themeColor="accent1" w:themeShade="80"/>
    </w:rPr>
  </w:style>
  <w:style w:type="character" w:customStyle="1" w:styleId="Heading7Char">
    <w:name w:val="Heading 7 Char"/>
    <w:basedOn w:val="DefaultParagraphFont"/>
    <w:link w:val="Heading7"/>
    <w:uiPriority w:val="9"/>
    <w:semiHidden/>
    <w:rsid w:val="008E1D5A"/>
    <w:rPr>
      <w:rFonts w:asciiTheme="majorHAnsi" w:eastAsiaTheme="majorEastAsia" w:hAnsiTheme="majorHAnsi" w:cstheme="majorBidi"/>
      <w:b/>
      <w:bCs/>
      <w:color w:val="1F4E79" w:themeColor="accent1" w:themeShade="80"/>
    </w:rPr>
  </w:style>
  <w:style w:type="character" w:customStyle="1" w:styleId="Heading8Char">
    <w:name w:val="Heading 8 Char"/>
    <w:basedOn w:val="DefaultParagraphFont"/>
    <w:link w:val="Heading8"/>
    <w:uiPriority w:val="9"/>
    <w:semiHidden/>
    <w:rsid w:val="008E1D5A"/>
    <w:rPr>
      <w:rFonts w:asciiTheme="majorHAnsi" w:eastAsiaTheme="majorEastAsia" w:hAnsiTheme="majorHAnsi" w:cstheme="majorBidi"/>
      <w:b/>
      <w:bCs/>
      <w:i/>
      <w:iCs/>
      <w:color w:val="1F4E79" w:themeColor="accent1" w:themeShade="80"/>
    </w:rPr>
  </w:style>
  <w:style w:type="character" w:customStyle="1" w:styleId="Heading9Char">
    <w:name w:val="Heading 9 Char"/>
    <w:basedOn w:val="DefaultParagraphFont"/>
    <w:link w:val="Heading9"/>
    <w:uiPriority w:val="9"/>
    <w:semiHidden/>
    <w:rsid w:val="008E1D5A"/>
    <w:rPr>
      <w:rFonts w:asciiTheme="majorHAnsi" w:eastAsiaTheme="majorEastAsia" w:hAnsiTheme="majorHAnsi" w:cstheme="majorBidi"/>
      <w:i/>
      <w:iCs/>
      <w:color w:val="1F4E79" w:themeColor="accent1" w:themeShade="80"/>
    </w:rPr>
  </w:style>
  <w:style w:type="paragraph" w:styleId="Caption">
    <w:name w:val="caption"/>
    <w:basedOn w:val="Normal"/>
    <w:next w:val="Normal"/>
    <w:uiPriority w:val="35"/>
    <w:semiHidden/>
    <w:unhideWhenUsed/>
    <w:qFormat/>
    <w:rsid w:val="008E1D5A"/>
    <w:pPr>
      <w:spacing w:line="240" w:lineRule="auto"/>
    </w:pPr>
    <w:rPr>
      <w:b/>
      <w:bCs/>
      <w:smallCaps/>
      <w:color w:val="44546A" w:themeColor="text2"/>
    </w:rPr>
  </w:style>
  <w:style w:type="paragraph" w:styleId="Title">
    <w:name w:val="Title"/>
    <w:basedOn w:val="Normal"/>
    <w:next w:val="Normal"/>
    <w:link w:val="TitleChar"/>
    <w:uiPriority w:val="10"/>
    <w:qFormat/>
    <w:rsid w:val="008E1D5A"/>
    <w:pPr>
      <w:spacing w:after="0" w:line="204" w:lineRule="auto"/>
      <w:contextualSpacing/>
    </w:pPr>
    <w:rPr>
      <w:rFonts w:asciiTheme="majorHAnsi" w:eastAsiaTheme="majorEastAsia" w:hAnsiTheme="majorHAnsi" w:cstheme="majorBidi"/>
      <w:caps/>
      <w:color w:val="44546A" w:themeColor="text2"/>
      <w:spacing w:val="-15"/>
      <w:sz w:val="72"/>
      <w:szCs w:val="72"/>
    </w:rPr>
  </w:style>
  <w:style w:type="character" w:customStyle="1" w:styleId="TitleChar">
    <w:name w:val="Title Char"/>
    <w:basedOn w:val="DefaultParagraphFont"/>
    <w:link w:val="Title"/>
    <w:uiPriority w:val="10"/>
    <w:rsid w:val="008E1D5A"/>
    <w:rPr>
      <w:rFonts w:asciiTheme="majorHAnsi" w:eastAsiaTheme="majorEastAsia" w:hAnsiTheme="majorHAnsi" w:cstheme="majorBidi"/>
      <w:caps/>
      <w:color w:val="44546A" w:themeColor="text2"/>
      <w:spacing w:val="-15"/>
      <w:sz w:val="72"/>
      <w:szCs w:val="72"/>
    </w:rPr>
  </w:style>
  <w:style w:type="paragraph" w:styleId="Subtitle">
    <w:name w:val="Subtitle"/>
    <w:basedOn w:val="Normal"/>
    <w:next w:val="Normal"/>
    <w:link w:val="SubtitleChar"/>
    <w:uiPriority w:val="11"/>
    <w:qFormat/>
    <w:rsid w:val="008E1D5A"/>
    <w:pPr>
      <w:numPr>
        <w:ilvl w:val="1"/>
      </w:numPr>
      <w:spacing w:after="240" w:line="240" w:lineRule="auto"/>
    </w:pPr>
    <w:rPr>
      <w:rFonts w:asciiTheme="majorHAnsi" w:eastAsiaTheme="majorEastAsia" w:hAnsiTheme="majorHAnsi" w:cstheme="majorBidi"/>
      <w:color w:val="5B9BD5" w:themeColor="accent1"/>
      <w:sz w:val="28"/>
      <w:szCs w:val="28"/>
    </w:rPr>
  </w:style>
  <w:style w:type="character" w:customStyle="1" w:styleId="SubtitleChar">
    <w:name w:val="Subtitle Char"/>
    <w:basedOn w:val="DefaultParagraphFont"/>
    <w:link w:val="Subtitle"/>
    <w:uiPriority w:val="11"/>
    <w:rsid w:val="008E1D5A"/>
    <w:rPr>
      <w:rFonts w:asciiTheme="majorHAnsi" w:eastAsiaTheme="majorEastAsia" w:hAnsiTheme="majorHAnsi" w:cstheme="majorBidi"/>
      <w:color w:val="5B9BD5" w:themeColor="accent1"/>
      <w:sz w:val="28"/>
      <w:szCs w:val="28"/>
    </w:rPr>
  </w:style>
  <w:style w:type="character" w:styleId="Strong">
    <w:name w:val="Strong"/>
    <w:basedOn w:val="DefaultParagraphFont"/>
    <w:uiPriority w:val="22"/>
    <w:qFormat/>
    <w:rsid w:val="008E1D5A"/>
    <w:rPr>
      <w:b/>
      <w:bCs/>
    </w:rPr>
  </w:style>
  <w:style w:type="character" w:styleId="Emphasis">
    <w:name w:val="Emphasis"/>
    <w:basedOn w:val="DefaultParagraphFont"/>
    <w:uiPriority w:val="20"/>
    <w:qFormat/>
    <w:rsid w:val="008E1D5A"/>
    <w:rPr>
      <w:i/>
      <w:iCs/>
    </w:rPr>
  </w:style>
  <w:style w:type="paragraph" w:styleId="Quote">
    <w:name w:val="Quote"/>
    <w:basedOn w:val="Normal"/>
    <w:next w:val="Normal"/>
    <w:link w:val="QuoteChar"/>
    <w:uiPriority w:val="29"/>
    <w:qFormat/>
    <w:rsid w:val="008E1D5A"/>
    <w:pPr>
      <w:spacing w:before="120" w:after="120"/>
      <w:ind w:left="720"/>
    </w:pPr>
    <w:rPr>
      <w:color w:val="44546A" w:themeColor="text2"/>
      <w:sz w:val="24"/>
      <w:szCs w:val="24"/>
    </w:rPr>
  </w:style>
  <w:style w:type="character" w:customStyle="1" w:styleId="QuoteChar">
    <w:name w:val="Quote Char"/>
    <w:basedOn w:val="DefaultParagraphFont"/>
    <w:link w:val="Quote"/>
    <w:uiPriority w:val="29"/>
    <w:rsid w:val="008E1D5A"/>
    <w:rPr>
      <w:color w:val="44546A" w:themeColor="text2"/>
      <w:sz w:val="24"/>
      <w:szCs w:val="24"/>
    </w:rPr>
  </w:style>
  <w:style w:type="paragraph" w:styleId="IntenseQuote">
    <w:name w:val="Intense Quote"/>
    <w:basedOn w:val="Normal"/>
    <w:next w:val="Normal"/>
    <w:link w:val="IntenseQuoteChar"/>
    <w:uiPriority w:val="30"/>
    <w:qFormat/>
    <w:rsid w:val="008E1D5A"/>
    <w:pPr>
      <w:spacing w:before="100" w:beforeAutospacing="1" w:after="240" w:line="240" w:lineRule="auto"/>
      <w:ind w:left="720"/>
      <w:jc w:val="center"/>
    </w:pPr>
    <w:rPr>
      <w:rFonts w:asciiTheme="majorHAnsi" w:eastAsiaTheme="majorEastAsia" w:hAnsiTheme="majorHAnsi" w:cstheme="majorBidi"/>
      <w:color w:val="44546A" w:themeColor="text2"/>
      <w:spacing w:val="-6"/>
      <w:sz w:val="32"/>
      <w:szCs w:val="32"/>
    </w:rPr>
  </w:style>
  <w:style w:type="character" w:customStyle="1" w:styleId="IntenseQuoteChar">
    <w:name w:val="Intense Quote Char"/>
    <w:basedOn w:val="DefaultParagraphFont"/>
    <w:link w:val="IntenseQuote"/>
    <w:uiPriority w:val="30"/>
    <w:rsid w:val="008E1D5A"/>
    <w:rPr>
      <w:rFonts w:asciiTheme="majorHAnsi" w:eastAsiaTheme="majorEastAsia" w:hAnsiTheme="majorHAnsi" w:cstheme="majorBidi"/>
      <w:color w:val="44546A" w:themeColor="text2"/>
      <w:spacing w:val="-6"/>
      <w:sz w:val="32"/>
      <w:szCs w:val="32"/>
    </w:rPr>
  </w:style>
  <w:style w:type="character" w:styleId="SubtleEmphasis">
    <w:name w:val="Subtle Emphasis"/>
    <w:basedOn w:val="DefaultParagraphFont"/>
    <w:uiPriority w:val="19"/>
    <w:qFormat/>
    <w:rsid w:val="008E1D5A"/>
    <w:rPr>
      <w:i/>
      <w:iCs/>
      <w:color w:val="595959" w:themeColor="text1" w:themeTint="A6"/>
    </w:rPr>
  </w:style>
  <w:style w:type="character" w:styleId="IntenseEmphasis">
    <w:name w:val="Intense Emphasis"/>
    <w:basedOn w:val="DefaultParagraphFont"/>
    <w:uiPriority w:val="21"/>
    <w:qFormat/>
    <w:rsid w:val="008E1D5A"/>
    <w:rPr>
      <w:b/>
      <w:bCs/>
      <w:i/>
      <w:iCs/>
    </w:rPr>
  </w:style>
  <w:style w:type="character" w:styleId="SubtleReference">
    <w:name w:val="Subtle Reference"/>
    <w:basedOn w:val="DefaultParagraphFont"/>
    <w:uiPriority w:val="31"/>
    <w:qFormat/>
    <w:rsid w:val="008E1D5A"/>
    <w:rPr>
      <w:smallCaps/>
      <w:color w:val="595959" w:themeColor="text1" w:themeTint="A6"/>
      <w:u w:val="none" w:color="7F7F7F" w:themeColor="text1" w:themeTint="80"/>
      <w:bdr w:val="none" w:sz="0" w:space="0" w:color="auto"/>
    </w:rPr>
  </w:style>
  <w:style w:type="character" w:styleId="IntenseReference">
    <w:name w:val="Intense Reference"/>
    <w:basedOn w:val="DefaultParagraphFont"/>
    <w:uiPriority w:val="32"/>
    <w:qFormat/>
    <w:rsid w:val="008E1D5A"/>
    <w:rPr>
      <w:b/>
      <w:bCs/>
      <w:smallCaps/>
      <w:color w:val="44546A" w:themeColor="text2"/>
      <w:u w:val="single"/>
    </w:rPr>
  </w:style>
  <w:style w:type="character" w:styleId="BookTitle">
    <w:name w:val="Book Title"/>
    <w:basedOn w:val="DefaultParagraphFont"/>
    <w:uiPriority w:val="33"/>
    <w:qFormat/>
    <w:rsid w:val="008E1D5A"/>
    <w:rPr>
      <w:b/>
      <w:bCs/>
      <w:smallCaps/>
      <w:spacing w:val="10"/>
    </w:rPr>
  </w:style>
  <w:style w:type="paragraph" w:styleId="TOCHeading">
    <w:name w:val="TOC Heading"/>
    <w:basedOn w:val="Heading1"/>
    <w:next w:val="Normal"/>
    <w:uiPriority w:val="39"/>
    <w:semiHidden/>
    <w:unhideWhenUsed/>
    <w:qFormat/>
    <w:rsid w:val="008E1D5A"/>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701968">
      <w:bodyDiv w:val="1"/>
      <w:marLeft w:val="0"/>
      <w:marRight w:val="0"/>
      <w:marTop w:val="0"/>
      <w:marBottom w:val="0"/>
      <w:divBdr>
        <w:top w:val="none" w:sz="0" w:space="0" w:color="auto"/>
        <w:left w:val="none" w:sz="0" w:space="0" w:color="auto"/>
        <w:bottom w:val="none" w:sz="0" w:space="0" w:color="auto"/>
        <w:right w:val="none" w:sz="0" w:space="0" w:color="auto"/>
      </w:divBdr>
      <w:divsChild>
        <w:div w:id="1225530750">
          <w:marLeft w:val="0"/>
          <w:marRight w:val="0"/>
          <w:marTop w:val="0"/>
          <w:marBottom w:val="0"/>
          <w:divBdr>
            <w:top w:val="none" w:sz="0" w:space="0" w:color="auto"/>
            <w:left w:val="none" w:sz="0" w:space="0" w:color="auto"/>
            <w:bottom w:val="none" w:sz="0" w:space="0" w:color="auto"/>
            <w:right w:val="none" w:sz="0" w:space="0" w:color="auto"/>
          </w:divBdr>
          <w:divsChild>
            <w:div w:id="1531533890">
              <w:marLeft w:val="0"/>
              <w:marRight w:val="0"/>
              <w:marTop w:val="0"/>
              <w:marBottom w:val="0"/>
              <w:divBdr>
                <w:top w:val="none" w:sz="0" w:space="0" w:color="auto"/>
                <w:left w:val="none" w:sz="0" w:space="0" w:color="auto"/>
                <w:bottom w:val="none" w:sz="0" w:space="0" w:color="auto"/>
                <w:right w:val="none" w:sz="0" w:space="0" w:color="auto"/>
              </w:divBdr>
              <w:divsChild>
                <w:div w:id="1748263431">
                  <w:marLeft w:val="0"/>
                  <w:marRight w:val="0"/>
                  <w:marTop w:val="0"/>
                  <w:marBottom w:val="0"/>
                  <w:divBdr>
                    <w:top w:val="none" w:sz="0" w:space="0" w:color="auto"/>
                    <w:left w:val="none" w:sz="0" w:space="0" w:color="auto"/>
                    <w:bottom w:val="none" w:sz="0" w:space="0" w:color="auto"/>
                    <w:right w:val="none" w:sz="0" w:space="0" w:color="auto"/>
                  </w:divBdr>
                  <w:divsChild>
                    <w:div w:id="1015422097">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65882260">
          <w:marLeft w:val="0"/>
          <w:marRight w:val="0"/>
          <w:marTop w:val="525"/>
          <w:marBottom w:val="0"/>
          <w:divBdr>
            <w:top w:val="none" w:sz="0" w:space="0" w:color="auto"/>
            <w:left w:val="none" w:sz="0" w:space="0" w:color="auto"/>
            <w:bottom w:val="none" w:sz="0" w:space="0" w:color="auto"/>
            <w:right w:val="none" w:sz="0" w:space="0" w:color="auto"/>
          </w:divBdr>
          <w:divsChild>
            <w:div w:id="1336494465">
              <w:marLeft w:val="0"/>
              <w:marRight w:val="0"/>
              <w:marTop w:val="0"/>
              <w:marBottom w:val="0"/>
              <w:divBdr>
                <w:top w:val="none" w:sz="0" w:space="0" w:color="auto"/>
                <w:left w:val="none" w:sz="0" w:space="0" w:color="auto"/>
                <w:bottom w:val="none" w:sz="0" w:space="0" w:color="auto"/>
                <w:right w:val="none" w:sz="0" w:space="0" w:color="auto"/>
              </w:divBdr>
              <w:divsChild>
                <w:div w:id="2090341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174436">
      <w:bodyDiv w:val="1"/>
      <w:marLeft w:val="0"/>
      <w:marRight w:val="0"/>
      <w:marTop w:val="0"/>
      <w:marBottom w:val="0"/>
      <w:divBdr>
        <w:top w:val="none" w:sz="0" w:space="0" w:color="auto"/>
        <w:left w:val="none" w:sz="0" w:space="0" w:color="auto"/>
        <w:bottom w:val="none" w:sz="0" w:space="0" w:color="auto"/>
        <w:right w:val="none" w:sz="0" w:space="0" w:color="auto"/>
      </w:divBdr>
      <w:divsChild>
        <w:div w:id="1487627261">
          <w:marLeft w:val="0"/>
          <w:marRight w:val="0"/>
          <w:marTop w:val="0"/>
          <w:marBottom w:val="0"/>
          <w:divBdr>
            <w:top w:val="none" w:sz="0" w:space="0" w:color="auto"/>
            <w:left w:val="none" w:sz="0" w:space="0" w:color="auto"/>
            <w:bottom w:val="none" w:sz="0" w:space="0" w:color="auto"/>
            <w:right w:val="none" w:sz="0" w:space="0" w:color="auto"/>
          </w:divBdr>
          <w:divsChild>
            <w:div w:id="650408446">
              <w:marLeft w:val="0"/>
              <w:marRight w:val="0"/>
              <w:marTop w:val="0"/>
              <w:marBottom w:val="0"/>
              <w:divBdr>
                <w:top w:val="none" w:sz="0" w:space="0" w:color="auto"/>
                <w:left w:val="none" w:sz="0" w:space="0" w:color="auto"/>
                <w:bottom w:val="none" w:sz="0" w:space="0" w:color="auto"/>
                <w:right w:val="none" w:sz="0" w:space="0" w:color="auto"/>
              </w:divBdr>
              <w:divsChild>
                <w:div w:id="120537337">
                  <w:marLeft w:val="0"/>
                  <w:marRight w:val="0"/>
                  <w:marTop w:val="0"/>
                  <w:marBottom w:val="0"/>
                  <w:divBdr>
                    <w:top w:val="none" w:sz="0" w:space="0" w:color="auto"/>
                    <w:left w:val="none" w:sz="0" w:space="0" w:color="auto"/>
                    <w:bottom w:val="none" w:sz="0" w:space="0" w:color="auto"/>
                    <w:right w:val="none" w:sz="0" w:space="0" w:color="auto"/>
                  </w:divBdr>
                  <w:divsChild>
                    <w:div w:id="1899046675">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593514606">
          <w:marLeft w:val="0"/>
          <w:marRight w:val="0"/>
          <w:marTop w:val="525"/>
          <w:marBottom w:val="0"/>
          <w:divBdr>
            <w:top w:val="none" w:sz="0" w:space="0" w:color="auto"/>
            <w:left w:val="none" w:sz="0" w:space="0" w:color="auto"/>
            <w:bottom w:val="none" w:sz="0" w:space="0" w:color="auto"/>
            <w:right w:val="none" w:sz="0" w:space="0" w:color="auto"/>
          </w:divBdr>
          <w:divsChild>
            <w:div w:id="948315935">
              <w:marLeft w:val="0"/>
              <w:marRight w:val="0"/>
              <w:marTop w:val="0"/>
              <w:marBottom w:val="0"/>
              <w:divBdr>
                <w:top w:val="none" w:sz="0" w:space="0" w:color="auto"/>
                <w:left w:val="none" w:sz="0" w:space="0" w:color="auto"/>
                <w:bottom w:val="none" w:sz="0" w:space="0" w:color="auto"/>
                <w:right w:val="none" w:sz="0" w:space="0" w:color="auto"/>
              </w:divBdr>
              <w:divsChild>
                <w:div w:id="367028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008061">
      <w:bodyDiv w:val="1"/>
      <w:marLeft w:val="0"/>
      <w:marRight w:val="0"/>
      <w:marTop w:val="0"/>
      <w:marBottom w:val="0"/>
      <w:divBdr>
        <w:top w:val="none" w:sz="0" w:space="0" w:color="auto"/>
        <w:left w:val="none" w:sz="0" w:space="0" w:color="auto"/>
        <w:bottom w:val="none" w:sz="0" w:space="0" w:color="auto"/>
        <w:right w:val="none" w:sz="0" w:space="0" w:color="auto"/>
      </w:divBdr>
      <w:divsChild>
        <w:div w:id="830101189">
          <w:marLeft w:val="0"/>
          <w:marRight w:val="0"/>
          <w:marTop w:val="0"/>
          <w:marBottom w:val="0"/>
          <w:divBdr>
            <w:top w:val="none" w:sz="0" w:space="0" w:color="auto"/>
            <w:left w:val="none" w:sz="0" w:space="0" w:color="auto"/>
            <w:bottom w:val="none" w:sz="0" w:space="0" w:color="auto"/>
            <w:right w:val="none" w:sz="0" w:space="0" w:color="auto"/>
          </w:divBdr>
          <w:divsChild>
            <w:div w:id="1154951185">
              <w:marLeft w:val="0"/>
              <w:marRight w:val="0"/>
              <w:marTop w:val="0"/>
              <w:marBottom w:val="0"/>
              <w:divBdr>
                <w:top w:val="none" w:sz="0" w:space="0" w:color="auto"/>
                <w:left w:val="none" w:sz="0" w:space="0" w:color="auto"/>
                <w:bottom w:val="none" w:sz="0" w:space="0" w:color="auto"/>
                <w:right w:val="none" w:sz="0" w:space="0" w:color="auto"/>
              </w:divBdr>
              <w:divsChild>
                <w:div w:id="1432624602">
                  <w:marLeft w:val="0"/>
                  <w:marRight w:val="0"/>
                  <w:marTop w:val="0"/>
                  <w:marBottom w:val="0"/>
                  <w:divBdr>
                    <w:top w:val="none" w:sz="0" w:space="0" w:color="auto"/>
                    <w:left w:val="none" w:sz="0" w:space="0" w:color="auto"/>
                    <w:bottom w:val="none" w:sz="0" w:space="0" w:color="auto"/>
                    <w:right w:val="none" w:sz="0" w:space="0" w:color="auto"/>
                  </w:divBdr>
                  <w:divsChild>
                    <w:div w:id="867915856">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353962559">
          <w:marLeft w:val="0"/>
          <w:marRight w:val="0"/>
          <w:marTop w:val="525"/>
          <w:marBottom w:val="0"/>
          <w:divBdr>
            <w:top w:val="none" w:sz="0" w:space="0" w:color="auto"/>
            <w:left w:val="none" w:sz="0" w:space="0" w:color="auto"/>
            <w:bottom w:val="none" w:sz="0" w:space="0" w:color="auto"/>
            <w:right w:val="none" w:sz="0" w:space="0" w:color="auto"/>
          </w:divBdr>
          <w:divsChild>
            <w:div w:id="1973320059">
              <w:marLeft w:val="0"/>
              <w:marRight w:val="0"/>
              <w:marTop w:val="0"/>
              <w:marBottom w:val="0"/>
              <w:divBdr>
                <w:top w:val="none" w:sz="0" w:space="0" w:color="auto"/>
                <w:left w:val="none" w:sz="0" w:space="0" w:color="auto"/>
                <w:bottom w:val="none" w:sz="0" w:space="0" w:color="auto"/>
                <w:right w:val="none" w:sz="0" w:space="0" w:color="auto"/>
              </w:divBdr>
              <w:divsChild>
                <w:div w:id="1804228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6676180">
      <w:bodyDiv w:val="1"/>
      <w:marLeft w:val="0"/>
      <w:marRight w:val="0"/>
      <w:marTop w:val="0"/>
      <w:marBottom w:val="0"/>
      <w:divBdr>
        <w:top w:val="none" w:sz="0" w:space="0" w:color="auto"/>
        <w:left w:val="none" w:sz="0" w:space="0" w:color="auto"/>
        <w:bottom w:val="none" w:sz="0" w:space="0" w:color="auto"/>
        <w:right w:val="none" w:sz="0" w:space="0" w:color="auto"/>
      </w:divBdr>
      <w:divsChild>
        <w:div w:id="272788877">
          <w:marLeft w:val="0"/>
          <w:marRight w:val="0"/>
          <w:marTop w:val="0"/>
          <w:marBottom w:val="0"/>
          <w:divBdr>
            <w:top w:val="none" w:sz="0" w:space="0" w:color="auto"/>
            <w:left w:val="none" w:sz="0" w:space="0" w:color="auto"/>
            <w:bottom w:val="none" w:sz="0" w:space="0" w:color="auto"/>
            <w:right w:val="none" w:sz="0" w:space="0" w:color="auto"/>
          </w:divBdr>
          <w:divsChild>
            <w:div w:id="1031955170">
              <w:marLeft w:val="0"/>
              <w:marRight w:val="0"/>
              <w:marTop w:val="0"/>
              <w:marBottom w:val="0"/>
              <w:divBdr>
                <w:top w:val="none" w:sz="0" w:space="0" w:color="auto"/>
                <w:left w:val="none" w:sz="0" w:space="0" w:color="auto"/>
                <w:bottom w:val="none" w:sz="0" w:space="0" w:color="auto"/>
                <w:right w:val="none" w:sz="0" w:space="0" w:color="auto"/>
              </w:divBdr>
              <w:divsChild>
                <w:div w:id="1215049035">
                  <w:marLeft w:val="0"/>
                  <w:marRight w:val="0"/>
                  <w:marTop w:val="0"/>
                  <w:marBottom w:val="0"/>
                  <w:divBdr>
                    <w:top w:val="none" w:sz="0" w:space="0" w:color="auto"/>
                    <w:left w:val="none" w:sz="0" w:space="0" w:color="auto"/>
                    <w:bottom w:val="none" w:sz="0" w:space="0" w:color="auto"/>
                    <w:right w:val="none" w:sz="0" w:space="0" w:color="auto"/>
                  </w:divBdr>
                  <w:divsChild>
                    <w:div w:id="1967271948">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120102531">
          <w:marLeft w:val="0"/>
          <w:marRight w:val="0"/>
          <w:marTop w:val="525"/>
          <w:marBottom w:val="0"/>
          <w:divBdr>
            <w:top w:val="none" w:sz="0" w:space="0" w:color="auto"/>
            <w:left w:val="none" w:sz="0" w:space="0" w:color="auto"/>
            <w:bottom w:val="none" w:sz="0" w:space="0" w:color="auto"/>
            <w:right w:val="none" w:sz="0" w:space="0" w:color="auto"/>
          </w:divBdr>
          <w:divsChild>
            <w:div w:id="540171169">
              <w:marLeft w:val="0"/>
              <w:marRight w:val="0"/>
              <w:marTop w:val="0"/>
              <w:marBottom w:val="0"/>
              <w:divBdr>
                <w:top w:val="none" w:sz="0" w:space="0" w:color="auto"/>
                <w:left w:val="none" w:sz="0" w:space="0" w:color="auto"/>
                <w:bottom w:val="none" w:sz="0" w:space="0" w:color="auto"/>
                <w:right w:val="none" w:sz="0" w:space="0" w:color="auto"/>
              </w:divBdr>
              <w:divsChild>
                <w:div w:id="1641111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8683105">
      <w:bodyDiv w:val="1"/>
      <w:marLeft w:val="0"/>
      <w:marRight w:val="0"/>
      <w:marTop w:val="0"/>
      <w:marBottom w:val="0"/>
      <w:divBdr>
        <w:top w:val="none" w:sz="0" w:space="0" w:color="auto"/>
        <w:left w:val="none" w:sz="0" w:space="0" w:color="auto"/>
        <w:bottom w:val="none" w:sz="0" w:space="0" w:color="auto"/>
        <w:right w:val="none" w:sz="0" w:space="0" w:color="auto"/>
      </w:divBdr>
      <w:divsChild>
        <w:div w:id="868949438">
          <w:marLeft w:val="0"/>
          <w:marRight w:val="0"/>
          <w:marTop w:val="0"/>
          <w:marBottom w:val="0"/>
          <w:divBdr>
            <w:top w:val="none" w:sz="0" w:space="0" w:color="auto"/>
            <w:left w:val="none" w:sz="0" w:space="0" w:color="auto"/>
            <w:bottom w:val="none" w:sz="0" w:space="0" w:color="auto"/>
            <w:right w:val="none" w:sz="0" w:space="0" w:color="auto"/>
          </w:divBdr>
          <w:divsChild>
            <w:div w:id="47653978">
              <w:marLeft w:val="0"/>
              <w:marRight w:val="0"/>
              <w:marTop w:val="0"/>
              <w:marBottom w:val="0"/>
              <w:divBdr>
                <w:top w:val="none" w:sz="0" w:space="0" w:color="auto"/>
                <w:left w:val="none" w:sz="0" w:space="0" w:color="auto"/>
                <w:bottom w:val="none" w:sz="0" w:space="0" w:color="auto"/>
                <w:right w:val="none" w:sz="0" w:space="0" w:color="auto"/>
              </w:divBdr>
              <w:divsChild>
                <w:div w:id="1837570517">
                  <w:marLeft w:val="0"/>
                  <w:marRight w:val="0"/>
                  <w:marTop w:val="0"/>
                  <w:marBottom w:val="0"/>
                  <w:divBdr>
                    <w:top w:val="none" w:sz="0" w:space="0" w:color="auto"/>
                    <w:left w:val="none" w:sz="0" w:space="0" w:color="auto"/>
                    <w:bottom w:val="none" w:sz="0" w:space="0" w:color="auto"/>
                    <w:right w:val="none" w:sz="0" w:space="0" w:color="auto"/>
                  </w:divBdr>
                  <w:divsChild>
                    <w:div w:id="1232887160">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2073502046">
          <w:marLeft w:val="0"/>
          <w:marRight w:val="0"/>
          <w:marTop w:val="525"/>
          <w:marBottom w:val="0"/>
          <w:divBdr>
            <w:top w:val="none" w:sz="0" w:space="0" w:color="auto"/>
            <w:left w:val="none" w:sz="0" w:space="0" w:color="auto"/>
            <w:bottom w:val="none" w:sz="0" w:space="0" w:color="auto"/>
            <w:right w:val="none" w:sz="0" w:space="0" w:color="auto"/>
          </w:divBdr>
          <w:divsChild>
            <w:div w:id="103767190">
              <w:marLeft w:val="0"/>
              <w:marRight w:val="0"/>
              <w:marTop w:val="0"/>
              <w:marBottom w:val="0"/>
              <w:divBdr>
                <w:top w:val="none" w:sz="0" w:space="0" w:color="auto"/>
                <w:left w:val="none" w:sz="0" w:space="0" w:color="auto"/>
                <w:bottom w:val="none" w:sz="0" w:space="0" w:color="auto"/>
                <w:right w:val="none" w:sz="0" w:space="0" w:color="auto"/>
              </w:divBdr>
              <w:divsChild>
                <w:div w:id="285081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5834872">
      <w:bodyDiv w:val="1"/>
      <w:marLeft w:val="0"/>
      <w:marRight w:val="0"/>
      <w:marTop w:val="0"/>
      <w:marBottom w:val="0"/>
      <w:divBdr>
        <w:top w:val="none" w:sz="0" w:space="0" w:color="auto"/>
        <w:left w:val="none" w:sz="0" w:space="0" w:color="auto"/>
        <w:bottom w:val="none" w:sz="0" w:space="0" w:color="auto"/>
        <w:right w:val="none" w:sz="0" w:space="0" w:color="auto"/>
      </w:divBdr>
      <w:divsChild>
        <w:div w:id="339549021">
          <w:marLeft w:val="0"/>
          <w:marRight w:val="0"/>
          <w:marTop w:val="0"/>
          <w:marBottom w:val="0"/>
          <w:divBdr>
            <w:top w:val="none" w:sz="0" w:space="0" w:color="auto"/>
            <w:left w:val="none" w:sz="0" w:space="0" w:color="auto"/>
            <w:bottom w:val="none" w:sz="0" w:space="0" w:color="auto"/>
            <w:right w:val="none" w:sz="0" w:space="0" w:color="auto"/>
          </w:divBdr>
          <w:divsChild>
            <w:div w:id="613366625">
              <w:marLeft w:val="0"/>
              <w:marRight w:val="0"/>
              <w:marTop w:val="0"/>
              <w:marBottom w:val="0"/>
              <w:divBdr>
                <w:top w:val="none" w:sz="0" w:space="0" w:color="auto"/>
                <w:left w:val="none" w:sz="0" w:space="0" w:color="auto"/>
                <w:bottom w:val="none" w:sz="0" w:space="0" w:color="auto"/>
                <w:right w:val="none" w:sz="0" w:space="0" w:color="auto"/>
              </w:divBdr>
              <w:divsChild>
                <w:div w:id="1836995737">
                  <w:marLeft w:val="0"/>
                  <w:marRight w:val="0"/>
                  <w:marTop w:val="0"/>
                  <w:marBottom w:val="0"/>
                  <w:divBdr>
                    <w:top w:val="none" w:sz="0" w:space="0" w:color="auto"/>
                    <w:left w:val="none" w:sz="0" w:space="0" w:color="auto"/>
                    <w:bottom w:val="none" w:sz="0" w:space="0" w:color="auto"/>
                    <w:right w:val="none" w:sz="0" w:space="0" w:color="auto"/>
                  </w:divBdr>
                  <w:divsChild>
                    <w:div w:id="87434985">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369912774">
          <w:marLeft w:val="0"/>
          <w:marRight w:val="0"/>
          <w:marTop w:val="525"/>
          <w:marBottom w:val="0"/>
          <w:divBdr>
            <w:top w:val="none" w:sz="0" w:space="0" w:color="auto"/>
            <w:left w:val="none" w:sz="0" w:space="0" w:color="auto"/>
            <w:bottom w:val="none" w:sz="0" w:space="0" w:color="auto"/>
            <w:right w:val="none" w:sz="0" w:space="0" w:color="auto"/>
          </w:divBdr>
          <w:divsChild>
            <w:div w:id="2021731930">
              <w:marLeft w:val="0"/>
              <w:marRight w:val="0"/>
              <w:marTop w:val="0"/>
              <w:marBottom w:val="0"/>
              <w:divBdr>
                <w:top w:val="none" w:sz="0" w:space="0" w:color="auto"/>
                <w:left w:val="none" w:sz="0" w:space="0" w:color="auto"/>
                <w:bottom w:val="none" w:sz="0" w:space="0" w:color="auto"/>
                <w:right w:val="none" w:sz="0" w:space="0" w:color="auto"/>
              </w:divBdr>
              <w:divsChild>
                <w:div w:id="1094934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6104721">
      <w:bodyDiv w:val="1"/>
      <w:marLeft w:val="0"/>
      <w:marRight w:val="0"/>
      <w:marTop w:val="0"/>
      <w:marBottom w:val="0"/>
      <w:divBdr>
        <w:top w:val="none" w:sz="0" w:space="0" w:color="auto"/>
        <w:left w:val="none" w:sz="0" w:space="0" w:color="auto"/>
        <w:bottom w:val="none" w:sz="0" w:space="0" w:color="auto"/>
        <w:right w:val="none" w:sz="0" w:space="0" w:color="auto"/>
      </w:divBdr>
      <w:divsChild>
        <w:div w:id="140922892">
          <w:marLeft w:val="0"/>
          <w:marRight w:val="0"/>
          <w:marTop w:val="0"/>
          <w:marBottom w:val="0"/>
          <w:divBdr>
            <w:top w:val="none" w:sz="0" w:space="0" w:color="auto"/>
            <w:left w:val="none" w:sz="0" w:space="0" w:color="auto"/>
            <w:bottom w:val="none" w:sz="0" w:space="0" w:color="auto"/>
            <w:right w:val="none" w:sz="0" w:space="0" w:color="auto"/>
          </w:divBdr>
          <w:divsChild>
            <w:div w:id="1955550044">
              <w:marLeft w:val="0"/>
              <w:marRight w:val="0"/>
              <w:marTop w:val="0"/>
              <w:marBottom w:val="0"/>
              <w:divBdr>
                <w:top w:val="none" w:sz="0" w:space="0" w:color="auto"/>
                <w:left w:val="none" w:sz="0" w:space="0" w:color="auto"/>
                <w:bottom w:val="none" w:sz="0" w:space="0" w:color="auto"/>
                <w:right w:val="none" w:sz="0" w:space="0" w:color="auto"/>
              </w:divBdr>
              <w:divsChild>
                <w:div w:id="49048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63277">
          <w:marLeft w:val="0"/>
          <w:marRight w:val="0"/>
          <w:marTop w:val="525"/>
          <w:marBottom w:val="0"/>
          <w:divBdr>
            <w:top w:val="none" w:sz="0" w:space="0" w:color="auto"/>
            <w:left w:val="none" w:sz="0" w:space="0" w:color="auto"/>
            <w:bottom w:val="none" w:sz="0" w:space="0" w:color="auto"/>
            <w:right w:val="none" w:sz="0" w:space="0" w:color="auto"/>
          </w:divBdr>
          <w:divsChild>
            <w:div w:id="914247232">
              <w:marLeft w:val="0"/>
              <w:marRight w:val="0"/>
              <w:marTop w:val="0"/>
              <w:marBottom w:val="0"/>
              <w:divBdr>
                <w:top w:val="none" w:sz="0" w:space="0" w:color="auto"/>
                <w:left w:val="none" w:sz="0" w:space="0" w:color="auto"/>
                <w:bottom w:val="none" w:sz="0" w:space="0" w:color="auto"/>
                <w:right w:val="none" w:sz="0" w:space="0" w:color="auto"/>
              </w:divBdr>
              <w:divsChild>
                <w:div w:id="2048527189">
                  <w:marLeft w:val="0"/>
                  <w:marRight w:val="0"/>
                  <w:marTop w:val="0"/>
                  <w:marBottom w:val="0"/>
                  <w:divBdr>
                    <w:top w:val="none" w:sz="0" w:space="0" w:color="auto"/>
                    <w:left w:val="none" w:sz="0" w:space="0" w:color="auto"/>
                    <w:bottom w:val="none" w:sz="0" w:space="0" w:color="auto"/>
                    <w:right w:val="none" w:sz="0" w:space="0" w:color="auto"/>
                  </w:divBdr>
                  <w:divsChild>
                    <w:div w:id="1342271883">
                      <w:marLeft w:val="0"/>
                      <w:marRight w:val="0"/>
                      <w:marTop w:val="0"/>
                      <w:marBottom w:val="0"/>
                      <w:divBdr>
                        <w:top w:val="none" w:sz="0" w:space="0" w:color="auto"/>
                        <w:left w:val="none" w:sz="0" w:space="0" w:color="auto"/>
                        <w:bottom w:val="none" w:sz="0" w:space="0" w:color="auto"/>
                        <w:right w:val="none" w:sz="0" w:space="0" w:color="auto"/>
                      </w:divBdr>
                      <w:divsChild>
                        <w:div w:id="44958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02264244">
      <w:bodyDiv w:val="1"/>
      <w:marLeft w:val="0"/>
      <w:marRight w:val="0"/>
      <w:marTop w:val="0"/>
      <w:marBottom w:val="0"/>
      <w:divBdr>
        <w:top w:val="none" w:sz="0" w:space="0" w:color="auto"/>
        <w:left w:val="none" w:sz="0" w:space="0" w:color="auto"/>
        <w:bottom w:val="none" w:sz="0" w:space="0" w:color="auto"/>
        <w:right w:val="none" w:sz="0" w:space="0" w:color="auto"/>
      </w:divBdr>
      <w:divsChild>
        <w:div w:id="1874995750">
          <w:marLeft w:val="0"/>
          <w:marRight w:val="0"/>
          <w:marTop w:val="0"/>
          <w:marBottom w:val="0"/>
          <w:divBdr>
            <w:top w:val="none" w:sz="0" w:space="0" w:color="auto"/>
            <w:left w:val="none" w:sz="0" w:space="0" w:color="auto"/>
            <w:bottom w:val="none" w:sz="0" w:space="0" w:color="auto"/>
            <w:right w:val="none" w:sz="0" w:space="0" w:color="auto"/>
          </w:divBdr>
          <w:divsChild>
            <w:div w:id="1820801258">
              <w:marLeft w:val="0"/>
              <w:marRight w:val="0"/>
              <w:marTop w:val="0"/>
              <w:marBottom w:val="0"/>
              <w:divBdr>
                <w:top w:val="none" w:sz="0" w:space="0" w:color="auto"/>
                <w:left w:val="none" w:sz="0" w:space="0" w:color="auto"/>
                <w:bottom w:val="none" w:sz="0" w:space="0" w:color="auto"/>
                <w:right w:val="none" w:sz="0" w:space="0" w:color="auto"/>
              </w:divBdr>
              <w:divsChild>
                <w:div w:id="1615551183">
                  <w:marLeft w:val="0"/>
                  <w:marRight w:val="0"/>
                  <w:marTop w:val="0"/>
                  <w:marBottom w:val="0"/>
                  <w:divBdr>
                    <w:top w:val="none" w:sz="0" w:space="0" w:color="auto"/>
                    <w:left w:val="none" w:sz="0" w:space="0" w:color="auto"/>
                    <w:bottom w:val="none" w:sz="0" w:space="0" w:color="auto"/>
                    <w:right w:val="none" w:sz="0" w:space="0" w:color="auto"/>
                  </w:divBdr>
                  <w:divsChild>
                    <w:div w:id="748499355">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762805024">
          <w:marLeft w:val="0"/>
          <w:marRight w:val="0"/>
          <w:marTop w:val="525"/>
          <w:marBottom w:val="0"/>
          <w:divBdr>
            <w:top w:val="none" w:sz="0" w:space="0" w:color="auto"/>
            <w:left w:val="none" w:sz="0" w:space="0" w:color="auto"/>
            <w:bottom w:val="none" w:sz="0" w:space="0" w:color="auto"/>
            <w:right w:val="none" w:sz="0" w:space="0" w:color="auto"/>
          </w:divBdr>
          <w:divsChild>
            <w:div w:id="1717656387">
              <w:marLeft w:val="0"/>
              <w:marRight w:val="0"/>
              <w:marTop w:val="0"/>
              <w:marBottom w:val="0"/>
              <w:divBdr>
                <w:top w:val="none" w:sz="0" w:space="0" w:color="auto"/>
                <w:left w:val="none" w:sz="0" w:space="0" w:color="auto"/>
                <w:bottom w:val="none" w:sz="0" w:space="0" w:color="auto"/>
                <w:right w:val="none" w:sz="0" w:space="0" w:color="auto"/>
              </w:divBdr>
              <w:divsChild>
                <w:div w:id="1598095910">
                  <w:marLeft w:val="0"/>
                  <w:marRight w:val="0"/>
                  <w:marTop w:val="0"/>
                  <w:marBottom w:val="0"/>
                  <w:divBdr>
                    <w:top w:val="none" w:sz="0" w:space="0" w:color="auto"/>
                    <w:left w:val="none" w:sz="0" w:space="0" w:color="auto"/>
                    <w:bottom w:val="none" w:sz="0" w:space="0" w:color="auto"/>
                    <w:right w:val="none" w:sz="0" w:space="0" w:color="auto"/>
                  </w:divBdr>
                  <w:divsChild>
                    <w:div w:id="362904734">
                      <w:marLeft w:val="0"/>
                      <w:marRight w:val="0"/>
                      <w:marTop w:val="0"/>
                      <w:marBottom w:val="0"/>
                      <w:divBdr>
                        <w:top w:val="none" w:sz="0" w:space="0" w:color="auto"/>
                        <w:left w:val="none" w:sz="0" w:space="0" w:color="auto"/>
                        <w:bottom w:val="none" w:sz="0" w:space="0" w:color="auto"/>
                        <w:right w:val="none" w:sz="0" w:space="0" w:color="auto"/>
                      </w:divBdr>
                      <w:divsChild>
                        <w:div w:id="80639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47892330">
      <w:bodyDiv w:val="1"/>
      <w:marLeft w:val="0"/>
      <w:marRight w:val="0"/>
      <w:marTop w:val="0"/>
      <w:marBottom w:val="0"/>
      <w:divBdr>
        <w:top w:val="none" w:sz="0" w:space="0" w:color="auto"/>
        <w:left w:val="none" w:sz="0" w:space="0" w:color="auto"/>
        <w:bottom w:val="none" w:sz="0" w:space="0" w:color="auto"/>
        <w:right w:val="none" w:sz="0" w:space="0" w:color="auto"/>
      </w:divBdr>
    </w:div>
    <w:div w:id="535236048">
      <w:bodyDiv w:val="1"/>
      <w:marLeft w:val="0"/>
      <w:marRight w:val="0"/>
      <w:marTop w:val="0"/>
      <w:marBottom w:val="0"/>
      <w:divBdr>
        <w:top w:val="none" w:sz="0" w:space="0" w:color="auto"/>
        <w:left w:val="none" w:sz="0" w:space="0" w:color="auto"/>
        <w:bottom w:val="none" w:sz="0" w:space="0" w:color="auto"/>
        <w:right w:val="none" w:sz="0" w:space="0" w:color="auto"/>
      </w:divBdr>
    </w:div>
    <w:div w:id="547184975">
      <w:bodyDiv w:val="1"/>
      <w:marLeft w:val="0"/>
      <w:marRight w:val="0"/>
      <w:marTop w:val="0"/>
      <w:marBottom w:val="0"/>
      <w:divBdr>
        <w:top w:val="none" w:sz="0" w:space="0" w:color="auto"/>
        <w:left w:val="none" w:sz="0" w:space="0" w:color="auto"/>
        <w:bottom w:val="none" w:sz="0" w:space="0" w:color="auto"/>
        <w:right w:val="none" w:sz="0" w:space="0" w:color="auto"/>
      </w:divBdr>
      <w:divsChild>
        <w:div w:id="24720133">
          <w:marLeft w:val="0"/>
          <w:marRight w:val="0"/>
          <w:marTop w:val="0"/>
          <w:marBottom w:val="0"/>
          <w:divBdr>
            <w:top w:val="none" w:sz="0" w:space="0" w:color="auto"/>
            <w:left w:val="none" w:sz="0" w:space="0" w:color="auto"/>
            <w:bottom w:val="none" w:sz="0" w:space="0" w:color="auto"/>
            <w:right w:val="none" w:sz="0" w:space="0" w:color="auto"/>
          </w:divBdr>
          <w:divsChild>
            <w:div w:id="111752419">
              <w:marLeft w:val="0"/>
              <w:marRight w:val="0"/>
              <w:marTop w:val="0"/>
              <w:marBottom w:val="0"/>
              <w:divBdr>
                <w:top w:val="none" w:sz="0" w:space="0" w:color="auto"/>
                <w:left w:val="none" w:sz="0" w:space="0" w:color="auto"/>
                <w:bottom w:val="none" w:sz="0" w:space="0" w:color="auto"/>
                <w:right w:val="none" w:sz="0" w:space="0" w:color="auto"/>
              </w:divBdr>
              <w:divsChild>
                <w:div w:id="757483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6136189">
          <w:marLeft w:val="0"/>
          <w:marRight w:val="0"/>
          <w:marTop w:val="525"/>
          <w:marBottom w:val="0"/>
          <w:divBdr>
            <w:top w:val="none" w:sz="0" w:space="0" w:color="auto"/>
            <w:left w:val="none" w:sz="0" w:space="0" w:color="auto"/>
            <w:bottom w:val="none" w:sz="0" w:space="0" w:color="auto"/>
            <w:right w:val="none" w:sz="0" w:space="0" w:color="auto"/>
          </w:divBdr>
          <w:divsChild>
            <w:div w:id="1082993975">
              <w:marLeft w:val="0"/>
              <w:marRight w:val="0"/>
              <w:marTop w:val="0"/>
              <w:marBottom w:val="0"/>
              <w:divBdr>
                <w:top w:val="none" w:sz="0" w:space="0" w:color="auto"/>
                <w:left w:val="none" w:sz="0" w:space="0" w:color="auto"/>
                <w:bottom w:val="none" w:sz="0" w:space="0" w:color="auto"/>
                <w:right w:val="none" w:sz="0" w:space="0" w:color="auto"/>
              </w:divBdr>
              <w:divsChild>
                <w:div w:id="767578316">
                  <w:marLeft w:val="0"/>
                  <w:marRight w:val="0"/>
                  <w:marTop w:val="0"/>
                  <w:marBottom w:val="0"/>
                  <w:divBdr>
                    <w:top w:val="none" w:sz="0" w:space="0" w:color="auto"/>
                    <w:left w:val="none" w:sz="0" w:space="0" w:color="auto"/>
                    <w:bottom w:val="none" w:sz="0" w:space="0" w:color="auto"/>
                    <w:right w:val="none" w:sz="0" w:space="0" w:color="auto"/>
                  </w:divBdr>
                  <w:divsChild>
                    <w:div w:id="1119647356">
                      <w:marLeft w:val="0"/>
                      <w:marRight w:val="0"/>
                      <w:marTop w:val="0"/>
                      <w:marBottom w:val="0"/>
                      <w:divBdr>
                        <w:top w:val="none" w:sz="0" w:space="0" w:color="auto"/>
                        <w:left w:val="none" w:sz="0" w:space="0" w:color="auto"/>
                        <w:bottom w:val="none" w:sz="0" w:space="0" w:color="auto"/>
                        <w:right w:val="none" w:sz="0" w:space="0" w:color="auto"/>
                      </w:divBdr>
                      <w:divsChild>
                        <w:div w:id="2058164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00577214">
      <w:bodyDiv w:val="1"/>
      <w:marLeft w:val="0"/>
      <w:marRight w:val="0"/>
      <w:marTop w:val="0"/>
      <w:marBottom w:val="0"/>
      <w:divBdr>
        <w:top w:val="none" w:sz="0" w:space="0" w:color="auto"/>
        <w:left w:val="none" w:sz="0" w:space="0" w:color="auto"/>
        <w:bottom w:val="none" w:sz="0" w:space="0" w:color="auto"/>
        <w:right w:val="none" w:sz="0" w:space="0" w:color="auto"/>
      </w:divBdr>
      <w:divsChild>
        <w:div w:id="781847395">
          <w:marLeft w:val="0"/>
          <w:marRight w:val="0"/>
          <w:marTop w:val="0"/>
          <w:marBottom w:val="0"/>
          <w:divBdr>
            <w:top w:val="none" w:sz="0" w:space="0" w:color="auto"/>
            <w:left w:val="none" w:sz="0" w:space="0" w:color="auto"/>
            <w:bottom w:val="none" w:sz="0" w:space="0" w:color="auto"/>
            <w:right w:val="none" w:sz="0" w:space="0" w:color="auto"/>
          </w:divBdr>
          <w:divsChild>
            <w:div w:id="559823997">
              <w:marLeft w:val="0"/>
              <w:marRight w:val="0"/>
              <w:marTop w:val="0"/>
              <w:marBottom w:val="0"/>
              <w:divBdr>
                <w:top w:val="none" w:sz="0" w:space="0" w:color="auto"/>
                <w:left w:val="none" w:sz="0" w:space="0" w:color="auto"/>
                <w:bottom w:val="none" w:sz="0" w:space="0" w:color="auto"/>
                <w:right w:val="none" w:sz="0" w:space="0" w:color="auto"/>
              </w:divBdr>
              <w:divsChild>
                <w:div w:id="1791315093">
                  <w:marLeft w:val="0"/>
                  <w:marRight w:val="0"/>
                  <w:marTop w:val="0"/>
                  <w:marBottom w:val="0"/>
                  <w:divBdr>
                    <w:top w:val="none" w:sz="0" w:space="0" w:color="auto"/>
                    <w:left w:val="none" w:sz="0" w:space="0" w:color="auto"/>
                    <w:bottom w:val="none" w:sz="0" w:space="0" w:color="auto"/>
                    <w:right w:val="none" w:sz="0" w:space="0" w:color="auto"/>
                  </w:divBdr>
                  <w:divsChild>
                    <w:div w:id="1999267818">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129513882">
          <w:marLeft w:val="0"/>
          <w:marRight w:val="0"/>
          <w:marTop w:val="525"/>
          <w:marBottom w:val="0"/>
          <w:divBdr>
            <w:top w:val="none" w:sz="0" w:space="0" w:color="auto"/>
            <w:left w:val="none" w:sz="0" w:space="0" w:color="auto"/>
            <w:bottom w:val="none" w:sz="0" w:space="0" w:color="auto"/>
            <w:right w:val="none" w:sz="0" w:space="0" w:color="auto"/>
          </w:divBdr>
          <w:divsChild>
            <w:div w:id="930697864">
              <w:marLeft w:val="0"/>
              <w:marRight w:val="0"/>
              <w:marTop w:val="0"/>
              <w:marBottom w:val="0"/>
              <w:divBdr>
                <w:top w:val="none" w:sz="0" w:space="0" w:color="auto"/>
                <w:left w:val="none" w:sz="0" w:space="0" w:color="auto"/>
                <w:bottom w:val="none" w:sz="0" w:space="0" w:color="auto"/>
                <w:right w:val="none" w:sz="0" w:space="0" w:color="auto"/>
              </w:divBdr>
              <w:divsChild>
                <w:div w:id="1173491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3879413">
      <w:bodyDiv w:val="1"/>
      <w:marLeft w:val="0"/>
      <w:marRight w:val="0"/>
      <w:marTop w:val="0"/>
      <w:marBottom w:val="0"/>
      <w:divBdr>
        <w:top w:val="none" w:sz="0" w:space="0" w:color="auto"/>
        <w:left w:val="none" w:sz="0" w:space="0" w:color="auto"/>
        <w:bottom w:val="none" w:sz="0" w:space="0" w:color="auto"/>
        <w:right w:val="none" w:sz="0" w:space="0" w:color="auto"/>
      </w:divBdr>
    </w:div>
    <w:div w:id="861283276">
      <w:bodyDiv w:val="1"/>
      <w:marLeft w:val="0"/>
      <w:marRight w:val="0"/>
      <w:marTop w:val="0"/>
      <w:marBottom w:val="0"/>
      <w:divBdr>
        <w:top w:val="none" w:sz="0" w:space="0" w:color="auto"/>
        <w:left w:val="none" w:sz="0" w:space="0" w:color="auto"/>
        <w:bottom w:val="none" w:sz="0" w:space="0" w:color="auto"/>
        <w:right w:val="none" w:sz="0" w:space="0" w:color="auto"/>
      </w:divBdr>
    </w:div>
    <w:div w:id="1000087676">
      <w:bodyDiv w:val="1"/>
      <w:marLeft w:val="0"/>
      <w:marRight w:val="0"/>
      <w:marTop w:val="0"/>
      <w:marBottom w:val="0"/>
      <w:divBdr>
        <w:top w:val="none" w:sz="0" w:space="0" w:color="auto"/>
        <w:left w:val="none" w:sz="0" w:space="0" w:color="auto"/>
        <w:bottom w:val="none" w:sz="0" w:space="0" w:color="auto"/>
        <w:right w:val="none" w:sz="0" w:space="0" w:color="auto"/>
      </w:divBdr>
      <w:divsChild>
        <w:div w:id="567227952">
          <w:marLeft w:val="0"/>
          <w:marRight w:val="0"/>
          <w:marTop w:val="0"/>
          <w:marBottom w:val="0"/>
          <w:divBdr>
            <w:top w:val="none" w:sz="0" w:space="0" w:color="auto"/>
            <w:left w:val="none" w:sz="0" w:space="0" w:color="auto"/>
            <w:bottom w:val="none" w:sz="0" w:space="0" w:color="auto"/>
            <w:right w:val="none" w:sz="0" w:space="0" w:color="auto"/>
          </w:divBdr>
        </w:div>
      </w:divsChild>
    </w:div>
    <w:div w:id="1008170080">
      <w:bodyDiv w:val="1"/>
      <w:marLeft w:val="0"/>
      <w:marRight w:val="0"/>
      <w:marTop w:val="0"/>
      <w:marBottom w:val="0"/>
      <w:divBdr>
        <w:top w:val="none" w:sz="0" w:space="0" w:color="auto"/>
        <w:left w:val="none" w:sz="0" w:space="0" w:color="auto"/>
        <w:bottom w:val="none" w:sz="0" w:space="0" w:color="auto"/>
        <w:right w:val="none" w:sz="0" w:space="0" w:color="auto"/>
      </w:divBdr>
      <w:divsChild>
        <w:div w:id="1115636070">
          <w:marLeft w:val="0"/>
          <w:marRight w:val="0"/>
          <w:marTop w:val="0"/>
          <w:marBottom w:val="0"/>
          <w:divBdr>
            <w:top w:val="none" w:sz="0" w:space="0" w:color="auto"/>
            <w:left w:val="none" w:sz="0" w:space="0" w:color="auto"/>
            <w:bottom w:val="none" w:sz="0" w:space="0" w:color="auto"/>
            <w:right w:val="none" w:sz="0" w:space="0" w:color="auto"/>
          </w:divBdr>
          <w:divsChild>
            <w:div w:id="342557471">
              <w:marLeft w:val="0"/>
              <w:marRight w:val="0"/>
              <w:marTop w:val="0"/>
              <w:marBottom w:val="0"/>
              <w:divBdr>
                <w:top w:val="none" w:sz="0" w:space="0" w:color="auto"/>
                <w:left w:val="none" w:sz="0" w:space="0" w:color="auto"/>
                <w:bottom w:val="none" w:sz="0" w:space="0" w:color="auto"/>
                <w:right w:val="none" w:sz="0" w:space="0" w:color="auto"/>
              </w:divBdr>
              <w:divsChild>
                <w:div w:id="508787367">
                  <w:marLeft w:val="0"/>
                  <w:marRight w:val="0"/>
                  <w:marTop w:val="0"/>
                  <w:marBottom w:val="0"/>
                  <w:divBdr>
                    <w:top w:val="none" w:sz="0" w:space="0" w:color="auto"/>
                    <w:left w:val="none" w:sz="0" w:space="0" w:color="auto"/>
                    <w:bottom w:val="none" w:sz="0" w:space="0" w:color="auto"/>
                    <w:right w:val="none" w:sz="0" w:space="0" w:color="auto"/>
                  </w:divBdr>
                  <w:divsChild>
                    <w:div w:id="24492230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958098472">
          <w:marLeft w:val="0"/>
          <w:marRight w:val="0"/>
          <w:marTop w:val="525"/>
          <w:marBottom w:val="0"/>
          <w:divBdr>
            <w:top w:val="none" w:sz="0" w:space="0" w:color="auto"/>
            <w:left w:val="none" w:sz="0" w:space="0" w:color="auto"/>
            <w:bottom w:val="none" w:sz="0" w:space="0" w:color="auto"/>
            <w:right w:val="none" w:sz="0" w:space="0" w:color="auto"/>
          </w:divBdr>
          <w:divsChild>
            <w:div w:id="709720332">
              <w:marLeft w:val="0"/>
              <w:marRight w:val="0"/>
              <w:marTop w:val="0"/>
              <w:marBottom w:val="0"/>
              <w:divBdr>
                <w:top w:val="none" w:sz="0" w:space="0" w:color="auto"/>
                <w:left w:val="none" w:sz="0" w:space="0" w:color="auto"/>
                <w:bottom w:val="none" w:sz="0" w:space="0" w:color="auto"/>
                <w:right w:val="none" w:sz="0" w:space="0" w:color="auto"/>
              </w:divBdr>
              <w:divsChild>
                <w:div w:id="2125952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507001">
      <w:bodyDiv w:val="1"/>
      <w:marLeft w:val="0"/>
      <w:marRight w:val="0"/>
      <w:marTop w:val="0"/>
      <w:marBottom w:val="0"/>
      <w:divBdr>
        <w:top w:val="none" w:sz="0" w:space="0" w:color="auto"/>
        <w:left w:val="none" w:sz="0" w:space="0" w:color="auto"/>
        <w:bottom w:val="none" w:sz="0" w:space="0" w:color="auto"/>
        <w:right w:val="none" w:sz="0" w:space="0" w:color="auto"/>
      </w:divBdr>
      <w:divsChild>
        <w:div w:id="924996180">
          <w:marLeft w:val="0"/>
          <w:marRight w:val="0"/>
          <w:marTop w:val="0"/>
          <w:marBottom w:val="0"/>
          <w:divBdr>
            <w:top w:val="none" w:sz="0" w:space="0" w:color="auto"/>
            <w:left w:val="none" w:sz="0" w:space="0" w:color="auto"/>
            <w:bottom w:val="none" w:sz="0" w:space="0" w:color="auto"/>
            <w:right w:val="none" w:sz="0" w:space="0" w:color="auto"/>
          </w:divBdr>
          <w:divsChild>
            <w:div w:id="1012226062">
              <w:marLeft w:val="0"/>
              <w:marRight w:val="0"/>
              <w:marTop w:val="0"/>
              <w:marBottom w:val="0"/>
              <w:divBdr>
                <w:top w:val="none" w:sz="0" w:space="0" w:color="auto"/>
                <w:left w:val="none" w:sz="0" w:space="0" w:color="auto"/>
                <w:bottom w:val="none" w:sz="0" w:space="0" w:color="auto"/>
                <w:right w:val="none" w:sz="0" w:space="0" w:color="auto"/>
              </w:divBdr>
              <w:divsChild>
                <w:div w:id="1518352359">
                  <w:marLeft w:val="0"/>
                  <w:marRight w:val="0"/>
                  <w:marTop w:val="0"/>
                  <w:marBottom w:val="0"/>
                  <w:divBdr>
                    <w:top w:val="none" w:sz="0" w:space="0" w:color="auto"/>
                    <w:left w:val="none" w:sz="0" w:space="0" w:color="auto"/>
                    <w:bottom w:val="none" w:sz="0" w:space="0" w:color="auto"/>
                    <w:right w:val="none" w:sz="0" w:space="0" w:color="auto"/>
                  </w:divBdr>
                  <w:divsChild>
                    <w:div w:id="87963918">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2136554845">
          <w:marLeft w:val="0"/>
          <w:marRight w:val="0"/>
          <w:marTop w:val="525"/>
          <w:marBottom w:val="0"/>
          <w:divBdr>
            <w:top w:val="none" w:sz="0" w:space="0" w:color="auto"/>
            <w:left w:val="none" w:sz="0" w:space="0" w:color="auto"/>
            <w:bottom w:val="none" w:sz="0" w:space="0" w:color="auto"/>
            <w:right w:val="none" w:sz="0" w:space="0" w:color="auto"/>
          </w:divBdr>
          <w:divsChild>
            <w:div w:id="1355961720">
              <w:marLeft w:val="0"/>
              <w:marRight w:val="0"/>
              <w:marTop w:val="0"/>
              <w:marBottom w:val="0"/>
              <w:divBdr>
                <w:top w:val="none" w:sz="0" w:space="0" w:color="auto"/>
                <w:left w:val="none" w:sz="0" w:space="0" w:color="auto"/>
                <w:bottom w:val="none" w:sz="0" w:space="0" w:color="auto"/>
                <w:right w:val="none" w:sz="0" w:space="0" w:color="auto"/>
              </w:divBdr>
              <w:divsChild>
                <w:div w:id="211842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0857300">
      <w:bodyDiv w:val="1"/>
      <w:marLeft w:val="0"/>
      <w:marRight w:val="0"/>
      <w:marTop w:val="0"/>
      <w:marBottom w:val="0"/>
      <w:divBdr>
        <w:top w:val="none" w:sz="0" w:space="0" w:color="auto"/>
        <w:left w:val="none" w:sz="0" w:space="0" w:color="auto"/>
        <w:bottom w:val="none" w:sz="0" w:space="0" w:color="auto"/>
        <w:right w:val="none" w:sz="0" w:space="0" w:color="auto"/>
      </w:divBdr>
    </w:div>
    <w:div w:id="1048605598">
      <w:bodyDiv w:val="1"/>
      <w:marLeft w:val="0"/>
      <w:marRight w:val="0"/>
      <w:marTop w:val="0"/>
      <w:marBottom w:val="0"/>
      <w:divBdr>
        <w:top w:val="none" w:sz="0" w:space="0" w:color="auto"/>
        <w:left w:val="none" w:sz="0" w:space="0" w:color="auto"/>
        <w:bottom w:val="none" w:sz="0" w:space="0" w:color="auto"/>
        <w:right w:val="none" w:sz="0" w:space="0" w:color="auto"/>
      </w:divBdr>
      <w:divsChild>
        <w:div w:id="971863295">
          <w:marLeft w:val="0"/>
          <w:marRight w:val="0"/>
          <w:marTop w:val="0"/>
          <w:marBottom w:val="0"/>
          <w:divBdr>
            <w:top w:val="none" w:sz="0" w:space="0" w:color="auto"/>
            <w:left w:val="none" w:sz="0" w:space="0" w:color="auto"/>
            <w:bottom w:val="none" w:sz="0" w:space="0" w:color="auto"/>
            <w:right w:val="none" w:sz="0" w:space="0" w:color="auto"/>
          </w:divBdr>
          <w:divsChild>
            <w:div w:id="1413164383">
              <w:marLeft w:val="0"/>
              <w:marRight w:val="0"/>
              <w:marTop w:val="0"/>
              <w:marBottom w:val="0"/>
              <w:divBdr>
                <w:top w:val="none" w:sz="0" w:space="0" w:color="auto"/>
                <w:left w:val="none" w:sz="0" w:space="0" w:color="auto"/>
                <w:bottom w:val="none" w:sz="0" w:space="0" w:color="auto"/>
                <w:right w:val="none" w:sz="0" w:space="0" w:color="auto"/>
              </w:divBdr>
              <w:divsChild>
                <w:div w:id="820586961">
                  <w:marLeft w:val="0"/>
                  <w:marRight w:val="0"/>
                  <w:marTop w:val="0"/>
                  <w:marBottom w:val="0"/>
                  <w:divBdr>
                    <w:top w:val="none" w:sz="0" w:space="0" w:color="auto"/>
                    <w:left w:val="none" w:sz="0" w:space="0" w:color="auto"/>
                    <w:bottom w:val="none" w:sz="0" w:space="0" w:color="auto"/>
                    <w:right w:val="none" w:sz="0" w:space="0" w:color="auto"/>
                  </w:divBdr>
                  <w:divsChild>
                    <w:div w:id="101923856">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800757069">
          <w:marLeft w:val="0"/>
          <w:marRight w:val="0"/>
          <w:marTop w:val="525"/>
          <w:marBottom w:val="0"/>
          <w:divBdr>
            <w:top w:val="none" w:sz="0" w:space="0" w:color="auto"/>
            <w:left w:val="none" w:sz="0" w:space="0" w:color="auto"/>
            <w:bottom w:val="none" w:sz="0" w:space="0" w:color="auto"/>
            <w:right w:val="none" w:sz="0" w:space="0" w:color="auto"/>
          </w:divBdr>
          <w:divsChild>
            <w:div w:id="780951825">
              <w:marLeft w:val="0"/>
              <w:marRight w:val="0"/>
              <w:marTop w:val="0"/>
              <w:marBottom w:val="0"/>
              <w:divBdr>
                <w:top w:val="none" w:sz="0" w:space="0" w:color="auto"/>
                <w:left w:val="none" w:sz="0" w:space="0" w:color="auto"/>
                <w:bottom w:val="none" w:sz="0" w:space="0" w:color="auto"/>
                <w:right w:val="none" w:sz="0" w:space="0" w:color="auto"/>
              </w:divBdr>
              <w:divsChild>
                <w:div w:id="260844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7140146">
      <w:bodyDiv w:val="1"/>
      <w:marLeft w:val="0"/>
      <w:marRight w:val="0"/>
      <w:marTop w:val="0"/>
      <w:marBottom w:val="0"/>
      <w:divBdr>
        <w:top w:val="none" w:sz="0" w:space="0" w:color="auto"/>
        <w:left w:val="none" w:sz="0" w:space="0" w:color="auto"/>
        <w:bottom w:val="none" w:sz="0" w:space="0" w:color="auto"/>
        <w:right w:val="none" w:sz="0" w:space="0" w:color="auto"/>
      </w:divBdr>
      <w:divsChild>
        <w:div w:id="2091584138">
          <w:marLeft w:val="0"/>
          <w:marRight w:val="0"/>
          <w:marTop w:val="0"/>
          <w:marBottom w:val="0"/>
          <w:divBdr>
            <w:top w:val="none" w:sz="0" w:space="0" w:color="auto"/>
            <w:left w:val="none" w:sz="0" w:space="0" w:color="auto"/>
            <w:bottom w:val="none" w:sz="0" w:space="0" w:color="auto"/>
            <w:right w:val="none" w:sz="0" w:space="0" w:color="auto"/>
          </w:divBdr>
          <w:divsChild>
            <w:div w:id="2129931400">
              <w:marLeft w:val="0"/>
              <w:marRight w:val="0"/>
              <w:marTop w:val="0"/>
              <w:marBottom w:val="0"/>
              <w:divBdr>
                <w:top w:val="none" w:sz="0" w:space="0" w:color="auto"/>
                <w:left w:val="none" w:sz="0" w:space="0" w:color="auto"/>
                <w:bottom w:val="none" w:sz="0" w:space="0" w:color="auto"/>
                <w:right w:val="none" w:sz="0" w:space="0" w:color="auto"/>
              </w:divBdr>
              <w:divsChild>
                <w:div w:id="1227911923">
                  <w:marLeft w:val="0"/>
                  <w:marRight w:val="0"/>
                  <w:marTop w:val="0"/>
                  <w:marBottom w:val="0"/>
                  <w:divBdr>
                    <w:top w:val="none" w:sz="0" w:space="0" w:color="auto"/>
                    <w:left w:val="none" w:sz="0" w:space="0" w:color="auto"/>
                    <w:bottom w:val="none" w:sz="0" w:space="0" w:color="auto"/>
                    <w:right w:val="none" w:sz="0" w:space="0" w:color="auto"/>
                  </w:divBdr>
                  <w:divsChild>
                    <w:div w:id="424614082">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378824419">
          <w:marLeft w:val="0"/>
          <w:marRight w:val="0"/>
          <w:marTop w:val="525"/>
          <w:marBottom w:val="0"/>
          <w:divBdr>
            <w:top w:val="none" w:sz="0" w:space="0" w:color="auto"/>
            <w:left w:val="none" w:sz="0" w:space="0" w:color="auto"/>
            <w:bottom w:val="none" w:sz="0" w:space="0" w:color="auto"/>
            <w:right w:val="none" w:sz="0" w:space="0" w:color="auto"/>
          </w:divBdr>
          <w:divsChild>
            <w:div w:id="1842623128">
              <w:marLeft w:val="0"/>
              <w:marRight w:val="0"/>
              <w:marTop w:val="0"/>
              <w:marBottom w:val="0"/>
              <w:divBdr>
                <w:top w:val="none" w:sz="0" w:space="0" w:color="auto"/>
                <w:left w:val="none" w:sz="0" w:space="0" w:color="auto"/>
                <w:bottom w:val="none" w:sz="0" w:space="0" w:color="auto"/>
                <w:right w:val="none" w:sz="0" w:space="0" w:color="auto"/>
              </w:divBdr>
              <w:divsChild>
                <w:div w:id="1450049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0203992">
      <w:bodyDiv w:val="1"/>
      <w:marLeft w:val="0"/>
      <w:marRight w:val="0"/>
      <w:marTop w:val="0"/>
      <w:marBottom w:val="0"/>
      <w:divBdr>
        <w:top w:val="none" w:sz="0" w:space="0" w:color="auto"/>
        <w:left w:val="none" w:sz="0" w:space="0" w:color="auto"/>
        <w:bottom w:val="none" w:sz="0" w:space="0" w:color="auto"/>
        <w:right w:val="none" w:sz="0" w:space="0" w:color="auto"/>
      </w:divBdr>
    </w:div>
    <w:div w:id="1161851127">
      <w:bodyDiv w:val="1"/>
      <w:marLeft w:val="0"/>
      <w:marRight w:val="0"/>
      <w:marTop w:val="0"/>
      <w:marBottom w:val="0"/>
      <w:divBdr>
        <w:top w:val="none" w:sz="0" w:space="0" w:color="auto"/>
        <w:left w:val="none" w:sz="0" w:space="0" w:color="auto"/>
        <w:bottom w:val="none" w:sz="0" w:space="0" w:color="auto"/>
        <w:right w:val="none" w:sz="0" w:space="0" w:color="auto"/>
      </w:divBdr>
    </w:div>
    <w:div w:id="1271621545">
      <w:bodyDiv w:val="1"/>
      <w:marLeft w:val="0"/>
      <w:marRight w:val="0"/>
      <w:marTop w:val="0"/>
      <w:marBottom w:val="0"/>
      <w:divBdr>
        <w:top w:val="none" w:sz="0" w:space="0" w:color="auto"/>
        <w:left w:val="none" w:sz="0" w:space="0" w:color="auto"/>
        <w:bottom w:val="none" w:sz="0" w:space="0" w:color="auto"/>
        <w:right w:val="none" w:sz="0" w:space="0" w:color="auto"/>
      </w:divBdr>
      <w:divsChild>
        <w:div w:id="1694109362">
          <w:marLeft w:val="0"/>
          <w:marRight w:val="0"/>
          <w:marTop w:val="0"/>
          <w:marBottom w:val="0"/>
          <w:divBdr>
            <w:top w:val="none" w:sz="0" w:space="0" w:color="auto"/>
            <w:left w:val="none" w:sz="0" w:space="0" w:color="auto"/>
            <w:bottom w:val="none" w:sz="0" w:space="0" w:color="auto"/>
            <w:right w:val="none" w:sz="0" w:space="0" w:color="auto"/>
          </w:divBdr>
          <w:divsChild>
            <w:div w:id="1592422874">
              <w:marLeft w:val="0"/>
              <w:marRight w:val="0"/>
              <w:marTop w:val="0"/>
              <w:marBottom w:val="0"/>
              <w:divBdr>
                <w:top w:val="none" w:sz="0" w:space="0" w:color="auto"/>
                <w:left w:val="none" w:sz="0" w:space="0" w:color="auto"/>
                <w:bottom w:val="none" w:sz="0" w:space="0" w:color="auto"/>
                <w:right w:val="none" w:sz="0" w:space="0" w:color="auto"/>
              </w:divBdr>
              <w:divsChild>
                <w:div w:id="1926108994">
                  <w:marLeft w:val="0"/>
                  <w:marRight w:val="0"/>
                  <w:marTop w:val="0"/>
                  <w:marBottom w:val="0"/>
                  <w:divBdr>
                    <w:top w:val="none" w:sz="0" w:space="0" w:color="auto"/>
                    <w:left w:val="none" w:sz="0" w:space="0" w:color="auto"/>
                    <w:bottom w:val="none" w:sz="0" w:space="0" w:color="auto"/>
                    <w:right w:val="none" w:sz="0" w:space="0" w:color="auto"/>
                  </w:divBdr>
                  <w:divsChild>
                    <w:div w:id="106811642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640694735">
          <w:marLeft w:val="0"/>
          <w:marRight w:val="0"/>
          <w:marTop w:val="525"/>
          <w:marBottom w:val="0"/>
          <w:divBdr>
            <w:top w:val="none" w:sz="0" w:space="0" w:color="auto"/>
            <w:left w:val="none" w:sz="0" w:space="0" w:color="auto"/>
            <w:bottom w:val="none" w:sz="0" w:space="0" w:color="auto"/>
            <w:right w:val="none" w:sz="0" w:space="0" w:color="auto"/>
          </w:divBdr>
          <w:divsChild>
            <w:div w:id="322394813">
              <w:marLeft w:val="0"/>
              <w:marRight w:val="0"/>
              <w:marTop w:val="0"/>
              <w:marBottom w:val="0"/>
              <w:divBdr>
                <w:top w:val="none" w:sz="0" w:space="0" w:color="auto"/>
                <w:left w:val="none" w:sz="0" w:space="0" w:color="auto"/>
                <w:bottom w:val="none" w:sz="0" w:space="0" w:color="auto"/>
                <w:right w:val="none" w:sz="0" w:space="0" w:color="auto"/>
              </w:divBdr>
              <w:divsChild>
                <w:div w:id="629868171">
                  <w:marLeft w:val="0"/>
                  <w:marRight w:val="0"/>
                  <w:marTop w:val="0"/>
                  <w:marBottom w:val="0"/>
                  <w:divBdr>
                    <w:top w:val="none" w:sz="0" w:space="0" w:color="auto"/>
                    <w:left w:val="none" w:sz="0" w:space="0" w:color="auto"/>
                    <w:bottom w:val="none" w:sz="0" w:space="0" w:color="auto"/>
                    <w:right w:val="none" w:sz="0" w:space="0" w:color="auto"/>
                  </w:divBdr>
                  <w:divsChild>
                    <w:div w:id="1503856822">
                      <w:marLeft w:val="0"/>
                      <w:marRight w:val="0"/>
                      <w:marTop w:val="0"/>
                      <w:marBottom w:val="0"/>
                      <w:divBdr>
                        <w:top w:val="none" w:sz="0" w:space="0" w:color="auto"/>
                        <w:left w:val="none" w:sz="0" w:space="0" w:color="auto"/>
                        <w:bottom w:val="none" w:sz="0" w:space="0" w:color="auto"/>
                        <w:right w:val="none" w:sz="0" w:space="0" w:color="auto"/>
                      </w:divBdr>
                      <w:divsChild>
                        <w:div w:id="1400832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84207218">
      <w:bodyDiv w:val="1"/>
      <w:marLeft w:val="0"/>
      <w:marRight w:val="0"/>
      <w:marTop w:val="0"/>
      <w:marBottom w:val="0"/>
      <w:divBdr>
        <w:top w:val="none" w:sz="0" w:space="0" w:color="auto"/>
        <w:left w:val="none" w:sz="0" w:space="0" w:color="auto"/>
        <w:bottom w:val="none" w:sz="0" w:space="0" w:color="auto"/>
        <w:right w:val="none" w:sz="0" w:space="0" w:color="auto"/>
      </w:divBdr>
      <w:divsChild>
        <w:div w:id="1494879482">
          <w:marLeft w:val="0"/>
          <w:marRight w:val="0"/>
          <w:marTop w:val="0"/>
          <w:marBottom w:val="0"/>
          <w:divBdr>
            <w:top w:val="none" w:sz="0" w:space="0" w:color="auto"/>
            <w:left w:val="none" w:sz="0" w:space="0" w:color="auto"/>
            <w:bottom w:val="none" w:sz="0" w:space="0" w:color="auto"/>
            <w:right w:val="none" w:sz="0" w:space="0" w:color="auto"/>
          </w:divBdr>
          <w:divsChild>
            <w:div w:id="256909647">
              <w:marLeft w:val="0"/>
              <w:marRight w:val="0"/>
              <w:marTop w:val="0"/>
              <w:marBottom w:val="0"/>
              <w:divBdr>
                <w:top w:val="none" w:sz="0" w:space="0" w:color="auto"/>
                <w:left w:val="none" w:sz="0" w:space="0" w:color="auto"/>
                <w:bottom w:val="none" w:sz="0" w:space="0" w:color="auto"/>
                <w:right w:val="none" w:sz="0" w:space="0" w:color="auto"/>
              </w:divBdr>
              <w:divsChild>
                <w:div w:id="170722118">
                  <w:marLeft w:val="0"/>
                  <w:marRight w:val="0"/>
                  <w:marTop w:val="0"/>
                  <w:marBottom w:val="0"/>
                  <w:divBdr>
                    <w:top w:val="none" w:sz="0" w:space="0" w:color="auto"/>
                    <w:left w:val="none" w:sz="0" w:space="0" w:color="auto"/>
                    <w:bottom w:val="none" w:sz="0" w:space="0" w:color="auto"/>
                    <w:right w:val="none" w:sz="0" w:space="0" w:color="auto"/>
                  </w:divBdr>
                  <w:divsChild>
                    <w:div w:id="1791971360">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573666171">
          <w:marLeft w:val="0"/>
          <w:marRight w:val="0"/>
          <w:marTop w:val="525"/>
          <w:marBottom w:val="0"/>
          <w:divBdr>
            <w:top w:val="none" w:sz="0" w:space="0" w:color="auto"/>
            <w:left w:val="none" w:sz="0" w:space="0" w:color="auto"/>
            <w:bottom w:val="none" w:sz="0" w:space="0" w:color="auto"/>
            <w:right w:val="none" w:sz="0" w:space="0" w:color="auto"/>
          </w:divBdr>
          <w:divsChild>
            <w:div w:id="837187687">
              <w:marLeft w:val="0"/>
              <w:marRight w:val="0"/>
              <w:marTop w:val="0"/>
              <w:marBottom w:val="0"/>
              <w:divBdr>
                <w:top w:val="none" w:sz="0" w:space="0" w:color="auto"/>
                <w:left w:val="none" w:sz="0" w:space="0" w:color="auto"/>
                <w:bottom w:val="none" w:sz="0" w:space="0" w:color="auto"/>
                <w:right w:val="none" w:sz="0" w:space="0" w:color="auto"/>
              </w:divBdr>
              <w:divsChild>
                <w:div w:id="133349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9381741">
      <w:bodyDiv w:val="1"/>
      <w:marLeft w:val="0"/>
      <w:marRight w:val="0"/>
      <w:marTop w:val="0"/>
      <w:marBottom w:val="0"/>
      <w:divBdr>
        <w:top w:val="none" w:sz="0" w:space="0" w:color="auto"/>
        <w:left w:val="none" w:sz="0" w:space="0" w:color="auto"/>
        <w:bottom w:val="none" w:sz="0" w:space="0" w:color="auto"/>
        <w:right w:val="none" w:sz="0" w:space="0" w:color="auto"/>
      </w:divBdr>
    </w:div>
    <w:div w:id="1389959135">
      <w:bodyDiv w:val="1"/>
      <w:marLeft w:val="0"/>
      <w:marRight w:val="0"/>
      <w:marTop w:val="0"/>
      <w:marBottom w:val="0"/>
      <w:divBdr>
        <w:top w:val="none" w:sz="0" w:space="0" w:color="auto"/>
        <w:left w:val="none" w:sz="0" w:space="0" w:color="auto"/>
        <w:bottom w:val="none" w:sz="0" w:space="0" w:color="auto"/>
        <w:right w:val="none" w:sz="0" w:space="0" w:color="auto"/>
      </w:divBdr>
      <w:divsChild>
        <w:div w:id="1464813283">
          <w:marLeft w:val="0"/>
          <w:marRight w:val="0"/>
          <w:marTop w:val="0"/>
          <w:marBottom w:val="0"/>
          <w:divBdr>
            <w:top w:val="none" w:sz="0" w:space="0" w:color="auto"/>
            <w:left w:val="none" w:sz="0" w:space="0" w:color="auto"/>
            <w:bottom w:val="none" w:sz="0" w:space="0" w:color="auto"/>
            <w:right w:val="none" w:sz="0" w:space="0" w:color="auto"/>
          </w:divBdr>
          <w:divsChild>
            <w:div w:id="1754860250">
              <w:marLeft w:val="0"/>
              <w:marRight w:val="0"/>
              <w:marTop w:val="0"/>
              <w:marBottom w:val="0"/>
              <w:divBdr>
                <w:top w:val="none" w:sz="0" w:space="0" w:color="auto"/>
                <w:left w:val="none" w:sz="0" w:space="0" w:color="auto"/>
                <w:bottom w:val="none" w:sz="0" w:space="0" w:color="auto"/>
                <w:right w:val="none" w:sz="0" w:space="0" w:color="auto"/>
              </w:divBdr>
              <w:divsChild>
                <w:div w:id="721444676">
                  <w:marLeft w:val="0"/>
                  <w:marRight w:val="0"/>
                  <w:marTop w:val="0"/>
                  <w:marBottom w:val="0"/>
                  <w:divBdr>
                    <w:top w:val="none" w:sz="0" w:space="0" w:color="auto"/>
                    <w:left w:val="none" w:sz="0" w:space="0" w:color="auto"/>
                    <w:bottom w:val="none" w:sz="0" w:space="0" w:color="auto"/>
                    <w:right w:val="none" w:sz="0" w:space="0" w:color="auto"/>
                  </w:divBdr>
                  <w:divsChild>
                    <w:div w:id="939870405">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2043432467">
          <w:marLeft w:val="0"/>
          <w:marRight w:val="0"/>
          <w:marTop w:val="525"/>
          <w:marBottom w:val="0"/>
          <w:divBdr>
            <w:top w:val="none" w:sz="0" w:space="0" w:color="auto"/>
            <w:left w:val="none" w:sz="0" w:space="0" w:color="auto"/>
            <w:bottom w:val="none" w:sz="0" w:space="0" w:color="auto"/>
            <w:right w:val="none" w:sz="0" w:space="0" w:color="auto"/>
          </w:divBdr>
          <w:divsChild>
            <w:div w:id="49245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6385767">
      <w:bodyDiv w:val="1"/>
      <w:marLeft w:val="0"/>
      <w:marRight w:val="0"/>
      <w:marTop w:val="0"/>
      <w:marBottom w:val="0"/>
      <w:divBdr>
        <w:top w:val="none" w:sz="0" w:space="0" w:color="auto"/>
        <w:left w:val="none" w:sz="0" w:space="0" w:color="auto"/>
        <w:bottom w:val="none" w:sz="0" w:space="0" w:color="auto"/>
        <w:right w:val="none" w:sz="0" w:space="0" w:color="auto"/>
      </w:divBdr>
    </w:div>
    <w:div w:id="1520773454">
      <w:bodyDiv w:val="1"/>
      <w:marLeft w:val="0"/>
      <w:marRight w:val="0"/>
      <w:marTop w:val="0"/>
      <w:marBottom w:val="0"/>
      <w:divBdr>
        <w:top w:val="none" w:sz="0" w:space="0" w:color="auto"/>
        <w:left w:val="none" w:sz="0" w:space="0" w:color="auto"/>
        <w:bottom w:val="none" w:sz="0" w:space="0" w:color="auto"/>
        <w:right w:val="none" w:sz="0" w:space="0" w:color="auto"/>
      </w:divBdr>
      <w:divsChild>
        <w:div w:id="336154884">
          <w:marLeft w:val="0"/>
          <w:marRight w:val="0"/>
          <w:marTop w:val="0"/>
          <w:marBottom w:val="0"/>
          <w:divBdr>
            <w:top w:val="none" w:sz="0" w:space="0" w:color="auto"/>
            <w:left w:val="none" w:sz="0" w:space="0" w:color="auto"/>
            <w:bottom w:val="none" w:sz="0" w:space="0" w:color="auto"/>
            <w:right w:val="none" w:sz="0" w:space="0" w:color="auto"/>
          </w:divBdr>
          <w:divsChild>
            <w:div w:id="1398748788">
              <w:marLeft w:val="0"/>
              <w:marRight w:val="0"/>
              <w:marTop w:val="0"/>
              <w:marBottom w:val="0"/>
              <w:divBdr>
                <w:top w:val="none" w:sz="0" w:space="0" w:color="auto"/>
                <w:left w:val="none" w:sz="0" w:space="0" w:color="auto"/>
                <w:bottom w:val="none" w:sz="0" w:space="0" w:color="auto"/>
                <w:right w:val="none" w:sz="0" w:space="0" w:color="auto"/>
              </w:divBdr>
              <w:divsChild>
                <w:div w:id="1490051868">
                  <w:marLeft w:val="0"/>
                  <w:marRight w:val="0"/>
                  <w:marTop w:val="0"/>
                  <w:marBottom w:val="0"/>
                  <w:divBdr>
                    <w:top w:val="none" w:sz="0" w:space="0" w:color="auto"/>
                    <w:left w:val="none" w:sz="0" w:space="0" w:color="auto"/>
                    <w:bottom w:val="none" w:sz="0" w:space="0" w:color="auto"/>
                    <w:right w:val="none" w:sz="0" w:space="0" w:color="auto"/>
                  </w:divBdr>
                  <w:divsChild>
                    <w:div w:id="882643214">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72092658">
          <w:marLeft w:val="0"/>
          <w:marRight w:val="0"/>
          <w:marTop w:val="525"/>
          <w:marBottom w:val="0"/>
          <w:divBdr>
            <w:top w:val="none" w:sz="0" w:space="0" w:color="auto"/>
            <w:left w:val="none" w:sz="0" w:space="0" w:color="auto"/>
            <w:bottom w:val="none" w:sz="0" w:space="0" w:color="auto"/>
            <w:right w:val="none" w:sz="0" w:space="0" w:color="auto"/>
          </w:divBdr>
          <w:divsChild>
            <w:div w:id="81961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363864">
      <w:bodyDiv w:val="1"/>
      <w:marLeft w:val="0"/>
      <w:marRight w:val="0"/>
      <w:marTop w:val="0"/>
      <w:marBottom w:val="0"/>
      <w:divBdr>
        <w:top w:val="none" w:sz="0" w:space="0" w:color="auto"/>
        <w:left w:val="none" w:sz="0" w:space="0" w:color="auto"/>
        <w:bottom w:val="none" w:sz="0" w:space="0" w:color="auto"/>
        <w:right w:val="none" w:sz="0" w:space="0" w:color="auto"/>
      </w:divBdr>
      <w:divsChild>
        <w:div w:id="1771654496">
          <w:marLeft w:val="0"/>
          <w:marRight w:val="0"/>
          <w:marTop w:val="0"/>
          <w:marBottom w:val="0"/>
          <w:divBdr>
            <w:top w:val="none" w:sz="0" w:space="0" w:color="auto"/>
            <w:left w:val="none" w:sz="0" w:space="0" w:color="auto"/>
            <w:bottom w:val="none" w:sz="0" w:space="0" w:color="auto"/>
            <w:right w:val="none" w:sz="0" w:space="0" w:color="auto"/>
          </w:divBdr>
          <w:divsChild>
            <w:div w:id="1241064717">
              <w:marLeft w:val="0"/>
              <w:marRight w:val="0"/>
              <w:marTop w:val="0"/>
              <w:marBottom w:val="0"/>
              <w:divBdr>
                <w:top w:val="none" w:sz="0" w:space="0" w:color="auto"/>
                <w:left w:val="none" w:sz="0" w:space="0" w:color="auto"/>
                <w:bottom w:val="none" w:sz="0" w:space="0" w:color="auto"/>
                <w:right w:val="none" w:sz="0" w:space="0" w:color="auto"/>
              </w:divBdr>
              <w:divsChild>
                <w:div w:id="521625278">
                  <w:marLeft w:val="0"/>
                  <w:marRight w:val="0"/>
                  <w:marTop w:val="0"/>
                  <w:marBottom w:val="0"/>
                  <w:divBdr>
                    <w:top w:val="none" w:sz="0" w:space="0" w:color="auto"/>
                    <w:left w:val="none" w:sz="0" w:space="0" w:color="auto"/>
                    <w:bottom w:val="none" w:sz="0" w:space="0" w:color="auto"/>
                    <w:right w:val="none" w:sz="0" w:space="0" w:color="auto"/>
                  </w:divBdr>
                  <w:divsChild>
                    <w:div w:id="51381215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840775419">
          <w:marLeft w:val="0"/>
          <w:marRight w:val="0"/>
          <w:marTop w:val="525"/>
          <w:marBottom w:val="0"/>
          <w:divBdr>
            <w:top w:val="none" w:sz="0" w:space="0" w:color="auto"/>
            <w:left w:val="none" w:sz="0" w:space="0" w:color="auto"/>
            <w:bottom w:val="none" w:sz="0" w:space="0" w:color="auto"/>
            <w:right w:val="none" w:sz="0" w:space="0" w:color="auto"/>
          </w:divBdr>
          <w:divsChild>
            <w:div w:id="1439446324">
              <w:marLeft w:val="0"/>
              <w:marRight w:val="0"/>
              <w:marTop w:val="0"/>
              <w:marBottom w:val="0"/>
              <w:divBdr>
                <w:top w:val="none" w:sz="0" w:space="0" w:color="auto"/>
                <w:left w:val="none" w:sz="0" w:space="0" w:color="auto"/>
                <w:bottom w:val="none" w:sz="0" w:space="0" w:color="auto"/>
                <w:right w:val="none" w:sz="0" w:space="0" w:color="auto"/>
              </w:divBdr>
              <w:divsChild>
                <w:div w:id="205143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4041368">
      <w:bodyDiv w:val="1"/>
      <w:marLeft w:val="0"/>
      <w:marRight w:val="0"/>
      <w:marTop w:val="0"/>
      <w:marBottom w:val="0"/>
      <w:divBdr>
        <w:top w:val="none" w:sz="0" w:space="0" w:color="auto"/>
        <w:left w:val="none" w:sz="0" w:space="0" w:color="auto"/>
        <w:bottom w:val="none" w:sz="0" w:space="0" w:color="auto"/>
        <w:right w:val="none" w:sz="0" w:space="0" w:color="auto"/>
      </w:divBdr>
      <w:divsChild>
        <w:div w:id="1430547565">
          <w:marLeft w:val="0"/>
          <w:marRight w:val="0"/>
          <w:marTop w:val="0"/>
          <w:marBottom w:val="0"/>
          <w:divBdr>
            <w:top w:val="none" w:sz="0" w:space="0" w:color="auto"/>
            <w:left w:val="none" w:sz="0" w:space="0" w:color="auto"/>
            <w:bottom w:val="none" w:sz="0" w:space="0" w:color="auto"/>
            <w:right w:val="none" w:sz="0" w:space="0" w:color="auto"/>
          </w:divBdr>
          <w:divsChild>
            <w:div w:id="291978783">
              <w:marLeft w:val="0"/>
              <w:marRight w:val="0"/>
              <w:marTop w:val="0"/>
              <w:marBottom w:val="0"/>
              <w:divBdr>
                <w:top w:val="none" w:sz="0" w:space="0" w:color="auto"/>
                <w:left w:val="none" w:sz="0" w:space="0" w:color="auto"/>
                <w:bottom w:val="none" w:sz="0" w:space="0" w:color="auto"/>
                <w:right w:val="none" w:sz="0" w:space="0" w:color="auto"/>
              </w:divBdr>
              <w:divsChild>
                <w:div w:id="453181947">
                  <w:marLeft w:val="0"/>
                  <w:marRight w:val="0"/>
                  <w:marTop w:val="0"/>
                  <w:marBottom w:val="0"/>
                  <w:divBdr>
                    <w:top w:val="none" w:sz="0" w:space="0" w:color="auto"/>
                    <w:left w:val="none" w:sz="0" w:space="0" w:color="auto"/>
                    <w:bottom w:val="none" w:sz="0" w:space="0" w:color="auto"/>
                    <w:right w:val="none" w:sz="0" w:space="0" w:color="auto"/>
                  </w:divBdr>
                  <w:divsChild>
                    <w:div w:id="594752261">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68832800">
          <w:marLeft w:val="0"/>
          <w:marRight w:val="0"/>
          <w:marTop w:val="525"/>
          <w:marBottom w:val="0"/>
          <w:divBdr>
            <w:top w:val="none" w:sz="0" w:space="0" w:color="auto"/>
            <w:left w:val="none" w:sz="0" w:space="0" w:color="auto"/>
            <w:bottom w:val="none" w:sz="0" w:space="0" w:color="auto"/>
            <w:right w:val="none" w:sz="0" w:space="0" w:color="auto"/>
          </w:divBdr>
          <w:divsChild>
            <w:div w:id="31924844">
              <w:marLeft w:val="0"/>
              <w:marRight w:val="0"/>
              <w:marTop w:val="0"/>
              <w:marBottom w:val="0"/>
              <w:divBdr>
                <w:top w:val="none" w:sz="0" w:space="0" w:color="auto"/>
                <w:left w:val="none" w:sz="0" w:space="0" w:color="auto"/>
                <w:bottom w:val="none" w:sz="0" w:space="0" w:color="auto"/>
                <w:right w:val="none" w:sz="0" w:space="0" w:color="auto"/>
              </w:divBdr>
              <w:divsChild>
                <w:div w:id="677079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2173016">
      <w:bodyDiv w:val="1"/>
      <w:marLeft w:val="0"/>
      <w:marRight w:val="0"/>
      <w:marTop w:val="0"/>
      <w:marBottom w:val="0"/>
      <w:divBdr>
        <w:top w:val="none" w:sz="0" w:space="0" w:color="auto"/>
        <w:left w:val="none" w:sz="0" w:space="0" w:color="auto"/>
        <w:bottom w:val="none" w:sz="0" w:space="0" w:color="auto"/>
        <w:right w:val="none" w:sz="0" w:space="0" w:color="auto"/>
      </w:divBdr>
      <w:divsChild>
        <w:div w:id="159781158">
          <w:marLeft w:val="0"/>
          <w:marRight w:val="0"/>
          <w:marTop w:val="0"/>
          <w:marBottom w:val="0"/>
          <w:divBdr>
            <w:top w:val="none" w:sz="0" w:space="0" w:color="auto"/>
            <w:left w:val="none" w:sz="0" w:space="0" w:color="auto"/>
            <w:bottom w:val="none" w:sz="0" w:space="0" w:color="auto"/>
            <w:right w:val="none" w:sz="0" w:space="0" w:color="auto"/>
          </w:divBdr>
          <w:divsChild>
            <w:div w:id="1323897561">
              <w:marLeft w:val="0"/>
              <w:marRight w:val="0"/>
              <w:marTop w:val="0"/>
              <w:marBottom w:val="0"/>
              <w:divBdr>
                <w:top w:val="none" w:sz="0" w:space="0" w:color="auto"/>
                <w:left w:val="none" w:sz="0" w:space="0" w:color="auto"/>
                <w:bottom w:val="none" w:sz="0" w:space="0" w:color="auto"/>
                <w:right w:val="none" w:sz="0" w:space="0" w:color="auto"/>
              </w:divBdr>
              <w:divsChild>
                <w:div w:id="1401832858">
                  <w:marLeft w:val="0"/>
                  <w:marRight w:val="0"/>
                  <w:marTop w:val="0"/>
                  <w:marBottom w:val="0"/>
                  <w:divBdr>
                    <w:top w:val="none" w:sz="0" w:space="0" w:color="auto"/>
                    <w:left w:val="none" w:sz="0" w:space="0" w:color="auto"/>
                    <w:bottom w:val="none" w:sz="0" w:space="0" w:color="auto"/>
                    <w:right w:val="none" w:sz="0" w:space="0" w:color="auto"/>
                  </w:divBdr>
                  <w:divsChild>
                    <w:div w:id="148812691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933515353">
          <w:marLeft w:val="0"/>
          <w:marRight w:val="0"/>
          <w:marTop w:val="525"/>
          <w:marBottom w:val="0"/>
          <w:divBdr>
            <w:top w:val="none" w:sz="0" w:space="0" w:color="auto"/>
            <w:left w:val="none" w:sz="0" w:space="0" w:color="auto"/>
            <w:bottom w:val="none" w:sz="0" w:space="0" w:color="auto"/>
            <w:right w:val="none" w:sz="0" w:space="0" w:color="auto"/>
          </w:divBdr>
          <w:divsChild>
            <w:div w:id="720010949">
              <w:marLeft w:val="0"/>
              <w:marRight w:val="0"/>
              <w:marTop w:val="0"/>
              <w:marBottom w:val="0"/>
              <w:divBdr>
                <w:top w:val="none" w:sz="0" w:space="0" w:color="auto"/>
                <w:left w:val="none" w:sz="0" w:space="0" w:color="auto"/>
                <w:bottom w:val="none" w:sz="0" w:space="0" w:color="auto"/>
                <w:right w:val="none" w:sz="0" w:space="0" w:color="auto"/>
              </w:divBdr>
              <w:divsChild>
                <w:div w:id="2111584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5229">
      <w:bodyDiv w:val="1"/>
      <w:marLeft w:val="0"/>
      <w:marRight w:val="0"/>
      <w:marTop w:val="0"/>
      <w:marBottom w:val="0"/>
      <w:divBdr>
        <w:top w:val="none" w:sz="0" w:space="0" w:color="auto"/>
        <w:left w:val="none" w:sz="0" w:space="0" w:color="auto"/>
        <w:bottom w:val="none" w:sz="0" w:space="0" w:color="auto"/>
        <w:right w:val="none" w:sz="0" w:space="0" w:color="auto"/>
      </w:divBdr>
      <w:divsChild>
        <w:div w:id="715088451">
          <w:marLeft w:val="0"/>
          <w:marRight w:val="0"/>
          <w:marTop w:val="0"/>
          <w:marBottom w:val="0"/>
          <w:divBdr>
            <w:top w:val="none" w:sz="0" w:space="0" w:color="auto"/>
            <w:left w:val="none" w:sz="0" w:space="0" w:color="auto"/>
            <w:bottom w:val="none" w:sz="0" w:space="0" w:color="auto"/>
            <w:right w:val="none" w:sz="0" w:space="0" w:color="auto"/>
          </w:divBdr>
          <w:divsChild>
            <w:div w:id="972708795">
              <w:marLeft w:val="0"/>
              <w:marRight w:val="0"/>
              <w:marTop w:val="0"/>
              <w:marBottom w:val="0"/>
              <w:divBdr>
                <w:top w:val="none" w:sz="0" w:space="0" w:color="auto"/>
                <w:left w:val="none" w:sz="0" w:space="0" w:color="auto"/>
                <w:bottom w:val="none" w:sz="0" w:space="0" w:color="auto"/>
                <w:right w:val="none" w:sz="0" w:space="0" w:color="auto"/>
              </w:divBdr>
              <w:divsChild>
                <w:div w:id="1580942309">
                  <w:marLeft w:val="0"/>
                  <w:marRight w:val="0"/>
                  <w:marTop w:val="0"/>
                  <w:marBottom w:val="0"/>
                  <w:divBdr>
                    <w:top w:val="none" w:sz="0" w:space="0" w:color="auto"/>
                    <w:left w:val="none" w:sz="0" w:space="0" w:color="auto"/>
                    <w:bottom w:val="none" w:sz="0" w:space="0" w:color="auto"/>
                    <w:right w:val="none" w:sz="0" w:space="0" w:color="auto"/>
                  </w:divBdr>
                  <w:divsChild>
                    <w:div w:id="161822313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946162613">
          <w:marLeft w:val="0"/>
          <w:marRight w:val="0"/>
          <w:marTop w:val="525"/>
          <w:marBottom w:val="0"/>
          <w:divBdr>
            <w:top w:val="none" w:sz="0" w:space="0" w:color="auto"/>
            <w:left w:val="none" w:sz="0" w:space="0" w:color="auto"/>
            <w:bottom w:val="none" w:sz="0" w:space="0" w:color="auto"/>
            <w:right w:val="none" w:sz="0" w:space="0" w:color="auto"/>
          </w:divBdr>
          <w:divsChild>
            <w:div w:id="786241269">
              <w:marLeft w:val="0"/>
              <w:marRight w:val="0"/>
              <w:marTop w:val="0"/>
              <w:marBottom w:val="0"/>
              <w:divBdr>
                <w:top w:val="none" w:sz="0" w:space="0" w:color="auto"/>
                <w:left w:val="none" w:sz="0" w:space="0" w:color="auto"/>
                <w:bottom w:val="none" w:sz="0" w:space="0" w:color="auto"/>
                <w:right w:val="none" w:sz="0" w:space="0" w:color="auto"/>
              </w:divBdr>
              <w:divsChild>
                <w:div w:id="1098676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9810020">
      <w:bodyDiv w:val="1"/>
      <w:marLeft w:val="0"/>
      <w:marRight w:val="0"/>
      <w:marTop w:val="0"/>
      <w:marBottom w:val="0"/>
      <w:divBdr>
        <w:top w:val="none" w:sz="0" w:space="0" w:color="auto"/>
        <w:left w:val="none" w:sz="0" w:space="0" w:color="auto"/>
        <w:bottom w:val="none" w:sz="0" w:space="0" w:color="auto"/>
        <w:right w:val="none" w:sz="0" w:space="0" w:color="auto"/>
      </w:divBdr>
      <w:divsChild>
        <w:div w:id="34354201">
          <w:marLeft w:val="0"/>
          <w:marRight w:val="0"/>
          <w:marTop w:val="0"/>
          <w:marBottom w:val="0"/>
          <w:divBdr>
            <w:top w:val="none" w:sz="0" w:space="0" w:color="auto"/>
            <w:left w:val="none" w:sz="0" w:space="0" w:color="auto"/>
            <w:bottom w:val="none" w:sz="0" w:space="0" w:color="auto"/>
            <w:right w:val="none" w:sz="0" w:space="0" w:color="auto"/>
          </w:divBdr>
          <w:divsChild>
            <w:div w:id="355275684">
              <w:marLeft w:val="0"/>
              <w:marRight w:val="0"/>
              <w:marTop w:val="0"/>
              <w:marBottom w:val="0"/>
              <w:divBdr>
                <w:top w:val="none" w:sz="0" w:space="0" w:color="auto"/>
                <w:left w:val="none" w:sz="0" w:space="0" w:color="auto"/>
                <w:bottom w:val="none" w:sz="0" w:space="0" w:color="auto"/>
                <w:right w:val="none" w:sz="0" w:space="0" w:color="auto"/>
              </w:divBdr>
              <w:divsChild>
                <w:div w:id="619579466">
                  <w:marLeft w:val="0"/>
                  <w:marRight w:val="0"/>
                  <w:marTop w:val="0"/>
                  <w:marBottom w:val="0"/>
                  <w:divBdr>
                    <w:top w:val="none" w:sz="0" w:space="0" w:color="auto"/>
                    <w:left w:val="none" w:sz="0" w:space="0" w:color="auto"/>
                    <w:bottom w:val="none" w:sz="0" w:space="0" w:color="auto"/>
                    <w:right w:val="none" w:sz="0" w:space="0" w:color="auto"/>
                  </w:divBdr>
                  <w:divsChild>
                    <w:div w:id="1614088702">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848907677">
          <w:marLeft w:val="0"/>
          <w:marRight w:val="0"/>
          <w:marTop w:val="525"/>
          <w:marBottom w:val="0"/>
          <w:divBdr>
            <w:top w:val="none" w:sz="0" w:space="0" w:color="auto"/>
            <w:left w:val="none" w:sz="0" w:space="0" w:color="auto"/>
            <w:bottom w:val="none" w:sz="0" w:space="0" w:color="auto"/>
            <w:right w:val="none" w:sz="0" w:space="0" w:color="auto"/>
          </w:divBdr>
          <w:divsChild>
            <w:div w:id="655496927">
              <w:marLeft w:val="0"/>
              <w:marRight w:val="0"/>
              <w:marTop w:val="0"/>
              <w:marBottom w:val="0"/>
              <w:divBdr>
                <w:top w:val="none" w:sz="0" w:space="0" w:color="auto"/>
                <w:left w:val="none" w:sz="0" w:space="0" w:color="auto"/>
                <w:bottom w:val="none" w:sz="0" w:space="0" w:color="auto"/>
                <w:right w:val="none" w:sz="0" w:space="0" w:color="auto"/>
              </w:divBdr>
              <w:divsChild>
                <w:div w:id="516971127">
                  <w:marLeft w:val="0"/>
                  <w:marRight w:val="0"/>
                  <w:marTop w:val="0"/>
                  <w:marBottom w:val="0"/>
                  <w:divBdr>
                    <w:top w:val="none" w:sz="0" w:space="0" w:color="auto"/>
                    <w:left w:val="none" w:sz="0" w:space="0" w:color="auto"/>
                    <w:bottom w:val="none" w:sz="0" w:space="0" w:color="auto"/>
                    <w:right w:val="none" w:sz="0" w:space="0" w:color="auto"/>
                  </w:divBdr>
                  <w:divsChild>
                    <w:div w:id="2003510706">
                      <w:marLeft w:val="0"/>
                      <w:marRight w:val="0"/>
                      <w:marTop w:val="0"/>
                      <w:marBottom w:val="0"/>
                      <w:divBdr>
                        <w:top w:val="none" w:sz="0" w:space="0" w:color="auto"/>
                        <w:left w:val="none" w:sz="0" w:space="0" w:color="auto"/>
                        <w:bottom w:val="none" w:sz="0" w:space="0" w:color="auto"/>
                        <w:right w:val="none" w:sz="0" w:space="0" w:color="auto"/>
                      </w:divBdr>
                      <w:divsChild>
                        <w:div w:id="1253663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9660928">
      <w:bodyDiv w:val="1"/>
      <w:marLeft w:val="0"/>
      <w:marRight w:val="0"/>
      <w:marTop w:val="0"/>
      <w:marBottom w:val="0"/>
      <w:divBdr>
        <w:top w:val="none" w:sz="0" w:space="0" w:color="auto"/>
        <w:left w:val="none" w:sz="0" w:space="0" w:color="auto"/>
        <w:bottom w:val="none" w:sz="0" w:space="0" w:color="auto"/>
        <w:right w:val="none" w:sz="0" w:space="0" w:color="auto"/>
      </w:divBdr>
    </w:div>
    <w:div w:id="1922523664">
      <w:bodyDiv w:val="1"/>
      <w:marLeft w:val="0"/>
      <w:marRight w:val="0"/>
      <w:marTop w:val="0"/>
      <w:marBottom w:val="0"/>
      <w:divBdr>
        <w:top w:val="none" w:sz="0" w:space="0" w:color="auto"/>
        <w:left w:val="none" w:sz="0" w:space="0" w:color="auto"/>
        <w:bottom w:val="none" w:sz="0" w:space="0" w:color="auto"/>
        <w:right w:val="none" w:sz="0" w:space="0" w:color="auto"/>
      </w:divBdr>
    </w:div>
    <w:div w:id="1992519224">
      <w:bodyDiv w:val="1"/>
      <w:marLeft w:val="0"/>
      <w:marRight w:val="0"/>
      <w:marTop w:val="0"/>
      <w:marBottom w:val="0"/>
      <w:divBdr>
        <w:top w:val="none" w:sz="0" w:space="0" w:color="auto"/>
        <w:left w:val="none" w:sz="0" w:space="0" w:color="auto"/>
        <w:bottom w:val="none" w:sz="0" w:space="0" w:color="auto"/>
        <w:right w:val="none" w:sz="0" w:space="0" w:color="auto"/>
      </w:divBdr>
      <w:divsChild>
        <w:div w:id="1567909183">
          <w:marLeft w:val="0"/>
          <w:marRight w:val="0"/>
          <w:marTop w:val="0"/>
          <w:marBottom w:val="0"/>
          <w:divBdr>
            <w:top w:val="none" w:sz="0" w:space="0" w:color="auto"/>
            <w:left w:val="none" w:sz="0" w:space="0" w:color="auto"/>
            <w:bottom w:val="none" w:sz="0" w:space="0" w:color="auto"/>
            <w:right w:val="none" w:sz="0" w:space="0" w:color="auto"/>
          </w:divBdr>
          <w:divsChild>
            <w:div w:id="322898223">
              <w:marLeft w:val="0"/>
              <w:marRight w:val="0"/>
              <w:marTop w:val="0"/>
              <w:marBottom w:val="0"/>
              <w:divBdr>
                <w:top w:val="none" w:sz="0" w:space="0" w:color="auto"/>
                <w:left w:val="none" w:sz="0" w:space="0" w:color="auto"/>
                <w:bottom w:val="none" w:sz="0" w:space="0" w:color="auto"/>
                <w:right w:val="none" w:sz="0" w:space="0" w:color="auto"/>
              </w:divBdr>
              <w:divsChild>
                <w:div w:id="1453133085">
                  <w:marLeft w:val="0"/>
                  <w:marRight w:val="0"/>
                  <w:marTop w:val="0"/>
                  <w:marBottom w:val="0"/>
                  <w:divBdr>
                    <w:top w:val="none" w:sz="0" w:space="0" w:color="auto"/>
                    <w:left w:val="none" w:sz="0" w:space="0" w:color="auto"/>
                    <w:bottom w:val="none" w:sz="0" w:space="0" w:color="auto"/>
                    <w:right w:val="none" w:sz="0" w:space="0" w:color="auto"/>
                  </w:divBdr>
                  <w:divsChild>
                    <w:div w:id="313263382">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800414504">
          <w:marLeft w:val="0"/>
          <w:marRight w:val="0"/>
          <w:marTop w:val="525"/>
          <w:marBottom w:val="0"/>
          <w:divBdr>
            <w:top w:val="none" w:sz="0" w:space="0" w:color="auto"/>
            <w:left w:val="none" w:sz="0" w:space="0" w:color="auto"/>
            <w:bottom w:val="none" w:sz="0" w:space="0" w:color="auto"/>
            <w:right w:val="none" w:sz="0" w:space="0" w:color="auto"/>
          </w:divBdr>
          <w:divsChild>
            <w:div w:id="131144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598340">
      <w:bodyDiv w:val="1"/>
      <w:marLeft w:val="0"/>
      <w:marRight w:val="0"/>
      <w:marTop w:val="0"/>
      <w:marBottom w:val="0"/>
      <w:divBdr>
        <w:top w:val="none" w:sz="0" w:space="0" w:color="auto"/>
        <w:left w:val="none" w:sz="0" w:space="0" w:color="auto"/>
        <w:bottom w:val="none" w:sz="0" w:space="0" w:color="auto"/>
        <w:right w:val="none" w:sz="0" w:space="0" w:color="auto"/>
      </w:divBdr>
      <w:divsChild>
        <w:div w:id="2012946293">
          <w:marLeft w:val="0"/>
          <w:marRight w:val="0"/>
          <w:marTop w:val="0"/>
          <w:marBottom w:val="0"/>
          <w:divBdr>
            <w:top w:val="none" w:sz="0" w:space="0" w:color="auto"/>
            <w:left w:val="none" w:sz="0" w:space="0" w:color="auto"/>
            <w:bottom w:val="none" w:sz="0" w:space="0" w:color="auto"/>
            <w:right w:val="none" w:sz="0" w:space="0" w:color="auto"/>
          </w:divBdr>
          <w:divsChild>
            <w:div w:id="1023358526">
              <w:marLeft w:val="0"/>
              <w:marRight w:val="0"/>
              <w:marTop w:val="0"/>
              <w:marBottom w:val="0"/>
              <w:divBdr>
                <w:top w:val="none" w:sz="0" w:space="0" w:color="auto"/>
                <w:left w:val="none" w:sz="0" w:space="0" w:color="auto"/>
                <w:bottom w:val="none" w:sz="0" w:space="0" w:color="auto"/>
                <w:right w:val="none" w:sz="0" w:space="0" w:color="auto"/>
              </w:divBdr>
              <w:divsChild>
                <w:div w:id="60451012">
                  <w:marLeft w:val="0"/>
                  <w:marRight w:val="0"/>
                  <w:marTop w:val="0"/>
                  <w:marBottom w:val="0"/>
                  <w:divBdr>
                    <w:top w:val="none" w:sz="0" w:space="0" w:color="auto"/>
                    <w:left w:val="none" w:sz="0" w:space="0" w:color="auto"/>
                    <w:bottom w:val="none" w:sz="0" w:space="0" w:color="auto"/>
                    <w:right w:val="none" w:sz="0" w:space="0" w:color="auto"/>
                  </w:divBdr>
                  <w:divsChild>
                    <w:div w:id="134585802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90978531">
          <w:marLeft w:val="0"/>
          <w:marRight w:val="0"/>
          <w:marTop w:val="525"/>
          <w:marBottom w:val="0"/>
          <w:divBdr>
            <w:top w:val="none" w:sz="0" w:space="0" w:color="auto"/>
            <w:left w:val="none" w:sz="0" w:space="0" w:color="auto"/>
            <w:bottom w:val="none" w:sz="0" w:space="0" w:color="auto"/>
            <w:right w:val="none" w:sz="0" w:space="0" w:color="auto"/>
          </w:divBdr>
          <w:divsChild>
            <w:div w:id="667444274">
              <w:marLeft w:val="0"/>
              <w:marRight w:val="0"/>
              <w:marTop w:val="0"/>
              <w:marBottom w:val="0"/>
              <w:divBdr>
                <w:top w:val="none" w:sz="0" w:space="0" w:color="auto"/>
                <w:left w:val="none" w:sz="0" w:space="0" w:color="auto"/>
                <w:bottom w:val="none" w:sz="0" w:space="0" w:color="auto"/>
                <w:right w:val="none" w:sz="0" w:space="0" w:color="auto"/>
              </w:divBdr>
              <w:divsChild>
                <w:div w:id="1802461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886927">
      <w:bodyDiv w:val="1"/>
      <w:marLeft w:val="0"/>
      <w:marRight w:val="0"/>
      <w:marTop w:val="0"/>
      <w:marBottom w:val="0"/>
      <w:divBdr>
        <w:top w:val="none" w:sz="0" w:space="0" w:color="auto"/>
        <w:left w:val="none" w:sz="0" w:space="0" w:color="auto"/>
        <w:bottom w:val="none" w:sz="0" w:space="0" w:color="auto"/>
        <w:right w:val="none" w:sz="0" w:space="0" w:color="auto"/>
      </w:divBdr>
      <w:divsChild>
        <w:div w:id="1717772514">
          <w:marLeft w:val="0"/>
          <w:marRight w:val="0"/>
          <w:marTop w:val="0"/>
          <w:marBottom w:val="0"/>
          <w:divBdr>
            <w:top w:val="none" w:sz="0" w:space="0" w:color="auto"/>
            <w:left w:val="none" w:sz="0" w:space="0" w:color="auto"/>
            <w:bottom w:val="none" w:sz="0" w:space="0" w:color="auto"/>
            <w:right w:val="none" w:sz="0" w:space="0" w:color="auto"/>
          </w:divBdr>
          <w:divsChild>
            <w:div w:id="1176650059">
              <w:marLeft w:val="0"/>
              <w:marRight w:val="0"/>
              <w:marTop w:val="0"/>
              <w:marBottom w:val="0"/>
              <w:divBdr>
                <w:top w:val="none" w:sz="0" w:space="0" w:color="auto"/>
                <w:left w:val="none" w:sz="0" w:space="0" w:color="auto"/>
                <w:bottom w:val="none" w:sz="0" w:space="0" w:color="auto"/>
                <w:right w:val="none" w:sz="0" w:space="0" w:color="auto"/>
              </w:divBdr>
              <w:divsChild>
                <w:div w:id="1961716058">
                  <w:marLeft w:val="0"/>
                  <w:marRight w:val="0"/>
                  <w:marTop w:val="0"/>
                  <w:marBottom w:val="0"/>
                  <w:divBdr>
                    <w:top w:val="none" w:sz="0" w:space="0" w:color="auto"/>
                    <w:left w:val="none" w:sz="0" w:space="0" w:color="auto"/>
                    <w:bottom w:val="none" w:sz="0" w:space="0" w:color="auto"/>
                    <w:right w:val="none" w:sz="0" w:space="0" w:color="auto"/>
                  </w:divBdr>
                  <w:divsChild>
                    <w:div w:id="179732889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26239925">
          <w:marLeft w:val="0"/>
          <w:marRight w:val="0"/>
          <w:marTop w:val="525"/>
          <w:marBottom w:val="0"/>
          <w:divBdr>
            <w:top w:val="none" w:sz="0" w:space="0" w:color="auto"/>
            <w:left w:val="none" w:sz="0" w:space="0" w:color="auto"/>
            <w:bottom w:val="none" w:sz="0" w:space="0" w:color="auto"/>
            <w:right w:val="none" w:sz="0" w:space="0" w:color="auto"/>
          </w:divBdr>
          <w:divsChild>
            <w:div w:id="156460423">
              <w:marLeft w:val="0"/>
              <w:marRight w:val="0"/>
              <w:marTop w:val="0"/>
              <w:marBottom w:val="0"/>
              <w:divBdr>
                <w:top w:val="none" w:sz="0" w:space="0" w:color="auto"/>
                <w:left w:val="none" w:sz="0" w:space="0" w:color="auto"/>
                <w:bottom w:val="none" w:sz="0" w:space="0" w:color="auto"/>
                <w:right w:val="none" w:sz="0" w:space="0" w:color="auto"/>
              </w:divBdr>
              <w:divsChild>
                <w:div w:id="398330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6536379">
      <w:bodyDiv w:val="1"/>
      <w:marLeft w:val="0"/>
      <w:marRight w:val="0"/>
      <w:marTop w:val="0"/>
      <w:marBottom w:val="0"/>
      <w:divBdr>
        <w:top w:val="none" w:sz="0" w:space="0" w:color="auto"/>
        <w:left w:val="none" w:sz="0" w:space="0" w:color="auto"/>
        <w:bottom w:val="none" w:sz="0" w:space="0" w:color="auto"/>
        <w:right w:val="none" w:sz="0" w:space="0" w:color="auto"/>
      </w:divBdr>
      <w:divsChild>
        <w:div w:id="203831046">
          <w:marLeft w:val="0"/>
          <w:marRight w:val="0"/>
          <w:marTop w:val="0"/>
          <w:marBottom w:val="0"/>
          <w:divBdr>
            <w:top w:val="none" w:sz="0" w:space="0" w:color="auto"/>
            <w:left w:val="none" w:sz="0" w:space="0" w:color="auto"/>
            <w:bottom w:val="none" w:sz="0" w:space="0" w:color="auto"/>
            <w:right w:val="none" w:sz="0" w:space="0" w:color="auto"/>
          </w:divBdr>
          <w:divsChild>
            <w:div w:id="1972247034">
              <w:marLeft w:val="0"/>
              <w:marRight w:val="0"/>
              <w:marTop w:val="0"/>
              <w:marBottom w:val="0"/>
              <w:divBdr>
                <w:top w:val="none" w:sz="0" w:space="0" w:color="auto"/>
                <w:left w:val="none" w:sz="0" w:space="0" w:color="auto"/>
                <w:bottom w:val="none" w:sz="0" w:space="0" w:color="auto"/>
                <w:right w:val="none" w:sz="0" w:space="0" w:color="auto"/>
              </w:divBdr>
              <w:divsChild>
                <w:div w:id="1240679328">
                  <w:marLeft w:val="0"/>
                  <w:marRight w:val="0"/>
                  <w:marTop w:val="0"/>
                  <w:marBottom w:val="0"/>
                  <w:divBdr>
                    <w:top w:val="none" w:sz="0" w:space="0" w:color="auto"/>
                    <w:left w:val="none" w:sz="0" w:space="0" w:color="auto"/>
                    <w:bottom w:val="none" w:sz="0" w:space="0" w:color="auto"/>
                    <w:right w:val="none" w:sz="0" w:space="0" w:color="auto"/>
                  </w:divBdr>
                  <w:divsChild>
                    <w:div w:id="605042034">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562569478">
          <w:marLeft w:val="0"/>
          <w:marRight w:val="0"/>
          <w:marTop w:val="525"/>
          <w:marBottom w:val="0"/>
          <w:divBdr>
            <w:top w:val="none" w:sz="0" w:space="0" w:color="auto"/>
            <w:left w:val="none" w:sz="0" w:space="0" w:color="auto"/>
            <w:bottom w:val="none" w:sz="0" w:space="0" w:color="auto"/>
            <w:right w:val="none" w:sz="0" w:space="0" w:color="auto"/>
          </w:divBdr>
          <w:divsChild>
            <w:div w:id="1832672654">
              <w:marLeft w:val="0"/>
              <w:marRight w:val="0"/>
              <w:marTop w:val="0"/>
              <w:marBottom w:val="0"/>
              <w:divBdr>
                <w:top w:val="none" w:sz="0" w:space="0" w:color="auto"/>
                <w:left w:val="none" w:sz="0" w:space="0" w:color="auto"/>
                <w:bottom w:val="none" w:sz="0" w:space="0" w:color="auto"/>
                <w:right w:val="none" w:sz="0" w:space="0" w:color="auto"/>
              </w:divBdr>
              <w:divsChild>
                <w:div w:id="1768496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javascript:ShowFootnote('ftn39_sch_4');" TargetMode="External"/><Relationship Id="rId21" Type="http://schemas.openxmlformats.org/officeDocument/2006/relationships/hyperlink" Target="javascript:ShowMainContent('Act',%20'CMSID',%20'102120000000058255',%20'');" TargetMode="External"/><Relationship Id="rId34" Type="http://schemas.openxmlformats.org/officeDocument/2006/relationships/hyperlink" Target="javascript:ShowMainContent('Act',%20'CMSID',%20'102120000000058176',%20'');" TargetMode="External"/><Relationship Id="rId42" Type="http://schemas.openxmlformats.org/officeDocument/2006/relationships/hyperlink" Target="javascript:ShowFootnote('ftn46_sch_4');" TargetMode="External"/><Relationship Id="rId47" Type="http://schemas.openxmlformats.org/officeDocument/2006/relationships/hyperlink" Target="javascript:ShowMainContent('Act',%20'CMSID',%20'102120000000058740',%20'');" TargetMode="External"/><Relationship Id="rId50" Type="http://schemas.openxmlformats.org/officeDocument/2006/relationships/hyperlink" Target="javascript:ShowMainContent('Act',%20'CMSID',%20'102120000000058225',%20'');" TargetMode="External"/><Relationship Id="rId55" Type="http://schemas.openxmlformats.org/officeDocument/2006/relationships/hyperlink" Target="javascript:ShowFootnote('ftn49_sch_4');" TargetMode="External"/><Relationship Id="rId63" Type="http://schemas.openxmlformats.org/officeDocument/2006/relationships/hyperlink" Target="javascript:ShowFootnote('ftn51_sch_4');" TargetMode="External"/><Relationship Id="rId68" Type="http://schemas.openxmlformats.org/officeDocument/2006/relationships/hyperlink" Target="javascript:ShowFootnote('ftn53_sch_4');" TargetMode="External"/><Relationship Id="rId76" Type="http://schemas.openxmlformats.org/officeDocument/2006/relationships/hyperlink" Target="javascript:ShowMainContent('Act',%20'CMSID',%20'102120000000058083',%20'');" TargetMode="External"/><Relationship Id="rId84" Type="http://schemas.openxmlformats.org/officeDocument/2006/relationships/hyperlink" Target="javascript:ShowFootnote('ftn57_sch_4');" TargetMode="External"/><Relationship Id="rId89" Type="http://schemas.openxmlformats.org/officeDocument/2006/relationships/hyperlink" Target="javascript:ShowFootnote('ftn58_sch_4');" TargetMode="External"/><Relationship Id="rId97"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javascript:ShowMainContent('Act',%20'CMSID',%20'102120000000058684',%20'');" TargetMode="External"/><Relationship Id="rId92" Type="http://schemas.openxmlformats.org/officeDocument/2006/relationships/hyperlink" Target="javascript:ShowMainContent('Act',%20'CMSID',%20'102120000000058684',%20'');" TargetMode="External"/><Relationship Id="rId2" Type="http://schemas.openxmlformats.org/officeDocument/2006/relationships/numbering" Target="numbering.xml"/><Relationship Id="rId16" Type="http://schemas.openxmlformats.org/officeDocument/2006/relationships/hyperlink" Target="javascript:ShowMainContent('Act',%20'CMSID',%20'102120000000058740',%20'');" TargetMode="External"/><Relationship Id="rId29" Type="http://schemas.openxmlformats.org/officeDocument/2006/relationships/hyperlink" Target="javascript:ShowFootnote('ftn40_sch_4');" TargetMode="External"/><Relationship Id="rId11" Type="http://schemas.openxmlformats.org/officeDocument/2006/relationships/hyperlink" Target="javascript:ShowFootnote('fn24');" TargetMode="External"/><Relationship Id="rId24" Type="http://schemas.openxmlformats.org/officeDocument/2006/relationships/hyperlink" Target="javascript:ShowFootnote('ftn38_sch_4');" TargetMode="External"/><Relationship Id="rId32" Type="http://schemas.openxmlformats.org/officeDocument/2006/relationships/hyperlink" Target="javascript:ShowFootnote('ftn42_sch_4');" TargetMode="External"/><Relationship Id="rId37" Type="http://schemas.openxmlformats.org/officeDocument/2006/relationships/hyperlink" Target="javascript:ShowFootnote('ftn44_sch_4');" TargetMode="External"/><Relationship Id="rId40" Type="http://schemas.openxmlformats.org/officeDocument/2006/relationships/hyperlink" Target="javascript:ShowFootnote('ftn45_sch_4');" TargetMode="External"/><Relationship Id="rId45" Type="http://schemas.openxmlformats.org/officeDocument/2006/relationships/hyperlink" Target="javascript:ShowMainContent('Act',%20'CMSID',%20'102120000000058016',%20'');" TargetMode="External"/><Relationship Id="rId53" Type="http://schemas.openxmlformats.org/officeDocument/2006/relationships/hyperlink" Target="javascript:ShowFootnote('ftn49_sch_4');" TargetMode="External"/><Relationship Id="rId58" Type="http://schemas.openxmlformats.org/officeDocument/2006/relationships/hyperlink" Target="javascript:ShowFootnote('ftn49_sch_4');" TargetMode="External"/><Relationship Id="rId66" Type="http://schemas.openxmlformats.org/officeDocument/2006/relationships/hyperlink" Target="javascript:ShowMainContent('Act',%20'CMSID',%20'102120000000058740',%20'');" TargetMode="External"/><Relationship Id="rId74" Type="http://schemas.openxmlformats.org/officeDocument/2006/relationships/hyperlink" Target="javascript:ShowMainContent('Act',%20'CMSID',%20'102120000000058740',%20'');" TargetMode="External"/><Relationship Id="rId79" Type="http://schemas.openxmlformats.org/officeDocument/2006/relationships/hyperlink" Target="javascript:ShowFootnote('ftn57_sch_4');" TargetMode="External"/><Relationship Id="rId87" Type="http://schemas.openxmlformats.org/officeDocument/2006/relationships/hyperlink" Target="javascript:ShowFootnote('ftn58_sch_4');" TargetMode="External"/><Relationship Id="rId5" Type="http://schemas.openxmlformats.org/officeDocument/2006/relationships/webSettings" Target="webSettings.xml"/><Relationship Id="rId61" Type="http://schemas.openxmlformats.org/officeDocument/2006/relationships/hyperlink" Target="javascript:ShowFootnote('ftn50_sch_4');" TargetMode="External"/><Relationship Id="rId82" Type="http://schemas.openxmlformats.org/officeDocument/2006/relationships/hyperlink" Target="javascript:ShowFootnote('ftn57_sch_4');" TargetMode="External"/><Relationship Id="rId90" Type="http://schemas.openxmlformats.org/officeDocument/2006/relationships/hyperlink" Target="javascript:ShowFootnote('ftn58_sch_4');" TargetMode="External"/><Relationship Id="rId95" Type="http://schemas.openxmlformats.org/officeDocument/2006/relationships/footer" Target="footer1.xml"/><Relationship Id="rId19" Type="http://schemas.openxmlformats.org/officeDocument/2006/relationships/hyperlink" Target="javascript:ShowFootnote('ftn37_sch_4');" TargetMode="External"/><Relationship Id="rId14" Type="http://schemas.openxmlformats.org/officeDocument/2006/relationships/hyperlink" Target="javascript:ShowFootnote('ftn36_sch_4');" TargetMode="External"/><Relationship Id="rId22" Type="http://schemas.openxmlformats.org/officeDocument/2006/relationships/hyperlink" Target="javascript:ShowMainContent('Act',%20'CMSID',%20'102120000000058589',%20'');" TargetMode="External"/><Relationship Id="rId27" Type="http://schemas.openxmlformats.org/officeDocument/2006/relationships/hyperlink" Target="javascript:ShowFootnote('ftn39_sch_4');" TargetMode="External"/><Relationship Id="rId30" Type="http://schemas.openxmlformats.org/officeDocument/2006/relationships/hyperlink" Target="javascript:ShowFootnote('ftn40_sch_4');" TargetMode="External"/><Relationship Id="rId35" Type="http://schemas.openxmlformats.org/officeDocument/2006/relationships/hyperlink" Target="javascript:ShowFootnote('ftn43_sch_4');" TargetMode="External"/><Relationship Id="rId43" Type="http://schemas.openxmlformats.org/officeDocument/2006/relationships/hyperlink" Target="javascript:ShowMainContent('Act',%20'CMSID',%20'102120000000058684',%20'');" TargetMode="External"/><Relationship Id="rId48" Type="http://schemas.openxmlformats.org/officeDocument/2006/relationships/hyperlink" Target="javascript:ShowMainContent('Act',%20'CMSID',%20'102120000000058083',%20'');" TargetMode="External"/><Relationship Id="rId56" Type="http://schemas.openxmlformats.org/officeDocument/2006/relationships/hyperlink" Target="javascript:ShowFootnote('ftn49_sch_4');" TargetMode="External"/><Relationship Id="rId64" Type="http://schemas.openxmlformats.org/officeDocument/2006/relationships/hyperlink" Target="javascript:ShowFootnote('ftn51_sch_4');" TargetMode="External"/><Relationship Id="rId69" Type="http://schemas.openxmlformats.org/officeDocument/2006/relationships/hyperlink" Target="javascript:ShowFootnote('ftn53_sch_4');" TargetMode="External"/><Relationship Id="rId77" Type="http://schemas.openxmlformats.org/officeDocument/2006/relationships/hyperlink" Target="javascript:ShowFootnote('ftn56_sch_4');" TargetMode="External"/><Relationship Id="rId8" Type="http://schemas.openxmlformats.org/officeDocument/2006/relationships/image" Target="media/image1.emf"/><Relationship Id="rId51" Type="http://schemas.openxmlformats.org/officeDocument/2006/relationships/hyperlink" Target="javascript:ShowMainContent('Act',%20'CMSID',%20'102120000000058589',%20'');" TargetMode="External"/><Relationship Id="rId72" Type="http://schemas.openxmlformats.org/officeDocument/2006/relationships/hyperlink" Target="javascript:ShowFootnote('ftn55_sch_4');" TargetMode="External"/><Relationship Id="rId80" Type="http://schemas.openxmlformats.org/officeDocument/2006/relationships/hyperlink" Target="javascript:ShowFootnote('ftn57_sch_4');" TargetMode="External"/><Relationship Id="rId85" Type="http://schemas.openxmlformats.org/officeDocument/2006/relationships/hyperlink" Target="javascript:ShowFootnote('ftn58_sch_4');" TargetMode="External"/><Relationship Id="rId93" Type="http://schemas.openxmlformats.org/officeDocument/2006/relationships/hyperlink" Target="javascript:void(0);" TargetMode="External"/><Relationship Id="rId3" Type="http://schemas.openxmlformats.org/officeDocument/2006/relationships/styles" Target="styles.xml"/><Relationship Id="rId12" Type="http://schemas.openxmlformats.org/officeDocument/2006/relationships/hyperlink" Target="javascript:ShowFootnote('fn25');" TargetMode="External"/><Relationship Id="rId17" Type="http://schemas.openxmlformats.org/officeDocument/2006/relationships/hyperlink" Target="javascript:ShowMainContent('Act',%20'CMSID',%20'102120000000058740',%20'');" TargetMode="External"/><Relationship Id="rId25" Type="http://schemas.openxmlformats.org/officeDocument/2006/relationships/hyperlink" Target="javascript:ShowFootnote('ftn39_sch_4');" TargetMode="External"/><Relationship Id="rId33" Type="http://schemas.openxmlformats.org/officeDocument/2006/relationships/hyperlink" Target="javascript:ShowFootnote('ftn42_sch_4');" TargetMode="External"/><Relationship Id="rId38" Type="http://schemas.openxmlformats.org/officeDocument/2006/relationships/hyperlink" Target="javascript:ShowFootnote('ftn44_sch_4');" TargetMode="External"/><Relationship Id="rId46" Type="http://schemas.openxmlformats.org/officeDocument/2006/relationships/hyperlink" Target="javascript:ShowMainContent('Act',%20'CMSID',%20'102120000000058740',%20'');" TargetMode="External"/><Relationship Id="rId59" Type="http://schemas.openxmlformats.org/officeDocument/2006/relationships/hyperlink" Target="javascript:ShowFootnote('ftn49_sch_4');" TargetMode="External"/><Relationship Id="rId67" Type="http://schemas.openxmlformats.org/officeDocument/2006/relationships/hyperlink" Target="javascript:ShowMainContent('Act',%20'CMSID',%20'102120000000058724',%20'');" TargetMode="External"/><Relationship Id="rId20" Type="http://schemas.openxmlformats.org/officeDocument/2006/relationships/hyperlink" Target="javascript:ShowMainContent('Act',%20'CMSID',%20'102120000000058225',%20'');" TargetMode="External"/><Relationship Id="rId41" Type="http://schemas.openxmlformats.org/officeDocument/2006/relationships/hyperlink" Target="javascript:ShowMainContent('Act',%20'CMSID',%20'102120000000058084',%20'');" TargetMode="External"/><Relationship Id="rId54" Type="http://schemas.openxmlformats.org/officeDocument/2006/relationships/hyperlink" Target="javascript:ShowFootnote('ftn49_sch_4');" TargetMode="External"/><Relationship Id="rId62" Type="http://schemas.openxmlformats.org/officeDocument/2006/relationships/hyperlink" Target="javascript:ShowFootnote('ftn50_sch_4');" TargetMode="External"/><Relationship Id="rId70" Type="http://schemas.openxmlformats.org/officeDocument/2006/relationships/hyperlink" Target="javascript:ShowFootnote('ftn54_sch_4');" TargetMode="External"/><Relationship Id="rId75" Type="http://schemas.openxmlformats.org/officeDocument/2006/relationships/hyperlink" Target="javascript:ShowMainContent('Act',%20'CMSID',%20'102120000000058040',%20'');" TargetMode="External"/><Relationship Id="rId83" Type="http://schemas.openxmlformats.org/officeDocument/2006/relationships/hyperlink" Target="javascript:ShowFootnote('ftn57_sch_4');" TargetMode="External"/><Relationship Id="rId88" Type="http://schemas.openxmlformats.org/officeDocument/2006/relationships/hyperlink" Target="javascript:ShowFootnote('ftn58_sch_4');" TargetMode="External"/><Relationship Id="rId91" Type="http://schemas.openxmlformats.org/officeDocument/2006/relationships/hyperlink" Target="javascript:ShowFootnote('ftn59_sch_4');" TargetMode="External"/><Relationship Id="rId9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javascript:ShowMainContent('Act',%20'CMSID',%20'102120000000058016',%20'');" TargetMode="External"/><Relationship Id="rId23" Type="http://schemas.openxmlformats.org/officeDocument/2006/relationships/hyperlink" Target="javascript:ShowFootnote('ftn38_sch_4');" TargetMode="External"/><Relationship Id="rId28" Type="http://schemas.openxmlformats.org/officeDocument/2006/relationships/hyperlink" Target="javascript:ShowFootnote('ftn39_sch_4');" TargetMode="External"/><Relationship Id="rId36" Type="http://schemas.openxmlformats.org/officeDocument/2006/relationships/hyperlink" Target="javascript:ShowMainContent('Act',%20'CMSID',%20'102120000000058180',%20'');" TargetMode="External"/><Relationship Id="rId49" Type="http://schemas.openxmlformats.org/officeDocument/2006/relationships/hyperlink" Target="javascript:ShowFootnote('ftn48_sch_4');" TargetMode="External"/><Relationship Id="rId57" Type="http://schemas.openxmlformats.org/officeDocument/2006/relationships/hyperlink" Target="javascript:ShowFootnote('ftn49_sch_4');" TargetMode="External"/><Relationship Id="rId10" Type="http://schemas.openxmlformats.org/officeDocument/2006/relationships/hyperlink" Target="javascript:ShowFootnote('fn25a');" TargetMode="External"/><Relationship Id="rId31" Type="http://schemas.openxmlformats.org/officeDocument/2006/relationships/hyperlink" Target="javascript:ShowFootnote('ftn41_sch_4');" TargetMode="External"/><Relationship Id="rId44" Type="http://schemas.openxmlformats.org/officeDocument/2006/relationships/hyperlink" Target="javascript:ShowFootnote('ftn47_sch_4');" TargetMode="External"/><Relationship Id="rId52" Type="http://schemas.openxmlformats.org/officeDocument/2006/relationships/hyperlink" Target="javascript:ShowMainContent('Act',%20'CMSID',%20'102120000000058724',%20'');" TargetMode="External"/><Relationship Id="rId60" Type="http://schemas.openxmlformats.org/officeDocument/2006/relationships/hyperlink" Target="javascript:ShowFootnote('ftn49_sch_4');" TargetMode="External"/><Relationship Id="rId65" Type="http://schemas.openxmlformats.org/officeDocument/2006/relationships/hyperlink" Target="javascript:ShowFootnote('ftn52_sch_4');" TargetMode="External"/><Relationship Id="rId73" Type="http://schemas.openxmlformats.org/officeDocument/2006/relationships/hyperlink" Target="javascript:ShowMainContent('Act',%20'CMSID',%20'102120000000058016',%20'');" TargetMode="External"/><Relationship Id="rId78" Type="http://schemas.openxmlformats.org/officeDocument/2006/relationships/hyperlink" Target="javascript:ShowFootnote('ftn56_sch_4');" TargetMode="External"/><Relationship Id="rId81" Type="http://schemas.openxmlformats.org/officeDocument/2006/relationships/hyperlink" Target="javascript:ShowFootnote('ftn57_sch_4');" TargetMode="External"/><Relationship Id="rId86" Type="http://schemas.openxmlformats.org/officeDocument/2006/relationships/hyperlink" Target="javascript:ShowFootnote('ftn58_sch_4');" TargetMode="External"/><Relationship Id="rId94"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hyperlink" Target="javascript:ShowFootnote('fn25a');" TargetMode="External"/><Relationship Id="rId18" Type="http://schemas.openxmlformats.org/officeDocument/2006/relationships/hyperlink" Target="javascript:ShowMainContent('Act',%20'CMSID',%20'102120000000058083',%20'');" TargetMode="External"/><Relationship Id="rId39" Type="http://schemas.openxmlformats.org/officeDocument/2006/relationships/hyperlink" Target="javascript:ShowFootnote('ftn45_sch_4');"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mailto:crd27220@icai.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Times New Roman-Arial">
      <a:majorFont>
        <a:latin typeface="Times New Roman" panose="02020603050405020304"/>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panose="020B0604020202020204"/>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EE3FB9-019E-48F3-AB15-A253E6234F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6784</Words>
  <Characters>38671</Characters>
  <Application>Microsoft Office Word</Application>
  <DocSecurity>0</DocSecurity>
  <Lines>322</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45365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Ramadurai Chandrasekaran</dc:creator>
  <cp:keywords/>
  <dc:description/>
  <cp:lastModifiedBy>Ramadurai Chandrasekaran</cp:lastModifiedBy>
  <cp:revision>2</cp:revision>
  <dcterms:created xsi:type="dcterms:W3CDTF">2017-03-09T13:55:00Z</dcterms:created>
  <dcterms:modified xsi:type="dcterms:W3CDTF">2017-03-09T13:55:00Z</dcterms:modified>
</cp:coreProperties>
</file>